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D404" w14:textId="77777777" w:rsidR="003F0902" w:rsidRPr="008B4EF9" w:rsidRDefault="003F0902" w:rsidP="00A60741">
      <w:pPr>
        <w:tabs>
          <w:tab w:val="center" w:pos="4819"/>
        </w:tabs>
        <w:suppressAutoHyphens/>
        <w:spacing w:line="276" w:lineRule="auto"/>
        <w:ind w:left="720" w:right="-46"/>
        <w:jc w:val="center"/>
        <w:rPr>
          <w:rFonts w:ascii="Arial" w:hAnsi="Arial" w:cs="Arial"/>
          <w:b/>
          <w:spacing w:val="-3"/>
        </w:rPr>
      </w:pPr>
      <w:r w:rsidRPr="008B4EF9">
        <w:rPr>
          <w:rFonts w:ascii="Arial" w:hAnsi="Arial" w:cs="Arial"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61312" behindDoc="0" locked="0" layoutInCell="1" allowOverlap="1" wp14:anchorId="33C376C9" wp14:editId="42BA2FE2">
            <wp:simplePos x="0" y="0"/>
            <wp:positionH relativeFrom="margin">
              <wp:align>center</wp:align>
            </wp:positionH>
            <wp:positionV relativeFrom="paragraph">
              <wp:posOffset>-166</wp:posOffset>
            </wp:positionV>
            <wp:extent cx="1428750" cy="1162050"/>
            <wp:effectExtent l="0" t="0" r="0" b="0"/>
            <wp:wrapTopAndBottom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D172CC" w14:textId="7BCBD880" w:rsidR="003F0902" w:rsidRPr="0068158E" w:rsidRDefault="004832FC" w:rsidP="0068158E">
      <w:pPr>
        <w:tabs>
          <w:tab w:val="center" w:pos="4819"/>
        </w:tabs>
        <w:suppressAutoHyphens/>
        <w:spacing w:line="276" w:lineRule="auto"/>
        <w:ind w:left="720" w:right="-46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8B4EF9">
        <w:rPr>
          <w:rFonts w:ascii="Arial" w:hAnsi="Arial" w:cs="Arial"/>
          <w:b/>
          <w:spacing w:val="-3"/>
        </w:rPr>
        <w:tab/>
      </w:r>
      <w:r w:rsidR="0025078B" w:rsidRPr="0068158E">
        <w:rPr>
          <w:rFonts w:ascii="Arial" w:hAnsi="Arial" w:cs="Arial"/>
          <w:b/>
          <w:spacing w:val="-3"/>
          <w:sz w:val="22"/>
          <w:szCs w:val="22"/>
        </w:rPr>
        <w:t>FINANCE PORTFOLIO COMMITTEE</w:t>
      </w:r>
    </w:p>
    <w:p w14:paraId="1B2DD1AE" w14:textId="77777777" w:rsidR="003F0902" w:rsidRPr="0068158E" w:rsidRDefault="003F0902" w:rsidP="0068158E">
      <w:pPr>
        <w:tabs>
          <w:tab w:val="center" w:pos="4819"/>
        </w:tabs>
        <w:suppressAutoHyphens/>
        <w:spacing w:line="276" w:lineRule="auto"/>
        <w:ind w:left="720" w:right="-46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7D1C452" w14:textId="63FED562" w:rsidR="00611773" w:rsidRPr="0068158E" w:rsidRDefault="002520C9" w:rsidP="0068158E">
      <w:pPr>
        <w:tabs>
          <w:tab w:val="center" w:pos="4819"/>
        </w:tabs>
        <w:suppressAutoHyphens/>
        <w:spacing w:line="276" w:lineRule="auto"/>
        <w:ind w:left="720" w:right="-46"/>
        <w:jc w:val="both"/>
        <w:rPr>
          <w:rFonts w:ascii="Arial" w:hAnsi="Arial" w:cs="Arial"/>
          <w:b/>
          <w:i/>
          <w:spacing w:val="-3"/>
          <w:sz w:val="22"/>
          <w:szCs w:val="22"/>
        </w:rPr>
      </w:pPr>
      <w:r w:rsidRPr="0068158E">
        <w:rPr>
          <w:rFonts w:ascii="Arial" w:hAnsi="Arial" w:cs="Arial"/>
          <w:b/>
          <w:spacing w:val="-3"/>
          <w:sz w:val="22"/>
          <w:szCs w:val="22"/>
        </w:rPr>
        <w:t>DRAFT</w:t>
      </w:r>
      <w:r w:rsidR="000E4A27" w:rsidRPr="0068158E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611773" w:rsidRPr="0068158E">
        <w:rPr>
          <w:rFonts w:ascii="Arial" w:hAnsi="Arial" w:cs="Arial"/>
          <w:b/>
          <w:spacing w:val="-3"/>
          <w:sz w:val="22"/>
          <w:szCs w:val="22"/>
        </w:rPr>
        <w:t>REPORT O</w:t>
      </w:r>
      <w:r w:rsidR="000146EB" w:rsidRPr="0068158E">
        <w:rPr>
          <w:rFonts w:ascii="Arial" w:hAnsi="Arial" w:cs="Arial"/>
          <w:b/>
          <w:spacing w:val="-3"/>
          <w:sz w:val="22"/>
          <w:szCs w:val="22"/>
        </w:rPr>
        <w:t>F</w:t>
      </w:r>
      <w:r w:rsidR="00611773" w:rsidRPr="0068158E">
        <w:rPr>
          <w:rFonts w:ascii="Arial" w:hAnsi="Arial" w:cs="Arial"/>
          <w:b/>
          <w:spacing w:val="-3"/>
          <w:sz w:val="22"/>
          <w:szCs w:val="22"/>
        </w:rPr>
        <w:t xml:space="preserve"> THE NEGOTIATING MANDATE ON THE </w:t>
      </w:r>
      <w:r w:rsidR="00611773" w:rsidRPr="0068158E">
        <w:rPr>
          <w:rFonts w:ascii="Arial" w:hAnsi="Arial" w:cs="Arial"/>
          <w:b/>
          <w:spacing w:val="-3"/>
          <w:sz w:val="22"/>
          <w:szCs w:val="22"/>
        </w:rPr>
        <w:fldChar w:fldCharType="begin"/>
      </w:r>
      <w:r w:rsidR="00611773" w:rsidRPr="0068158E">
        <w:rPr>
          <w:rFonts w:ascii="Arial" w:hAnsi="Arial" w:cs="Arial"/>
          <w:b/>
          <w:spacing w:val="-3"/>
          <w:sz w:val="22"/>
          <w:szCs w:val="22"/>
        </w:rPr>
        <w:instrText xml:space="preserve">PRIVATE </w:instrText>
      </w:r>
      <w:r w:rsidR="00611773" w:rsidRPr="0068158E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="00611773" w:rsidRPr="0068158E">
        <w:rPr>
          <w:rFonts w:ascii="Arial" w:hAnsi="Arial" w:cs="Arial"/>
          <w:b/>
          <w:spacing w:val="-3"/>
          <w:sz w:val="22"/>
          <w:szCs w:val="22"/>
        </w:rPr>
        <w:t>DIVISION OF REVENUE AMENDMENT BILL [B</w:t>
      </w:r>
      <w:r w:rsidR="001804B3" w:rsidRPr="0068158E">
        <w:rPr>
          <w:rFonts w:ascii="Arial" w:hAnsi="Arial" w:cs="Arial"/>
          <w:b/>
          <w:spacing w:val="-3"/>
          <w:sz w:val="22"/>
          <w:szCs w:val="22"/>
        </w:rPr>
        <w:t>33-</w:t>
      </w:r>
      <w:r w:rsidR="00611773" w:rsidRPr="0068158E">
        <w:rPr>
          <w:rFonts w:ascii="Arial" w:hAnsi="Arial" w:cs="Arial"/>
          <w:b/>
          <w:spacing w:val="-3"/>
          <w:sz w:val="22"/>
          <w:szCs w:val="22"/>
        </w:rPr>
        <w:t>20</w:t>
      </w:r>
      <w:r w:rsidR="00190A0F" w:rsidRPr="0068158E">
        <w:rPr>
          <w:rFonts w:ascii="Arial" w:hAnsi="Arial" w:cs="Arial"/>
          <w:b/>
          <w:spacing w:val="-3"/>
          <w:sz w:val="22"/>
          <w:szCs w:val="22"/>
        </w:rPr>
        <w:t>2</w:t>
      </w:r>
      <w:r w:rsidR="001804B3" w:rsidRPr="0068158E">
        <w:rPr>
          <w:rFonts w:ascii="Arial" w:hAnsi="Arial" w:cs="Arial"/>
          <w:b/>
          <w:spacing w:val="-3"/>
          <w:sz w:val="22"/>
          <w:szCs w:val="22"/>
        </w:rPr>
        <w:t>3</w:t>
      </w:r>
      <w:r w:rsidR="00611773" w:rsidRPr="0068158E">
        <w:rPr>
          <w:rFonts w:ascii="Arial" w:hAnsi="Arial" w:cs="Arial"/>
          <w:b/>
          <w:spacing w:val="-3"/>
          <w:sz w:val="22"/>
          <w:szCs w:val="22"/>
        </w:rPr>
        <w:t>] – SECTION 76</w:t>
      </w:r>
    </w:p>
    <w:p w14:paraId="55655BE6" w14:textId="77777777" w:rsidR="002C7B9F" w:rsidRPr="0068158E" w:rsidRDefault="002C7B9F" w:rsidP="0068158E">
      <w:pPr>
        <w:tabs>
          <w:tab w:val="center" w:pos="4819"/>
        </w:tabs>
        <w:suppressAutoHyphens/>
        <w:spacing w:line="276" w:lineRule="auto"/>
        <w:ind w:left="431" w:right="-46"/>
        <w:jc w:val="both"/>
        <w:rPr>
          <w:rFonts w:ascii="Arial" w:hAnsi="Arial" w:cs="Arial"/>
          <w:b/>
          <w:sz w:val="22"/>
          <w:szCs w:val="22"/>
        </w:rPr>
      </w:pPr>
    </w:p>
    <w:p w14:paraId="2C8365CA" w14:textId="02A664BF" w:rsidR="002C7B9F" w:rsidRPr="0068158E" w:rsidRDefault="002C7B9F" w:rsidP="0068158E">
      <w:pPr>
        <w:pStyle w:val="BodyTextIndent"/>
        <w:spacing w:line="276" w:lineRule="auto"/>
        <w:rPr>
          <w:rFonts w:ascii="Arial" w:hAnsi="Arial" w:cs="Arial"/>
          <w:b/>
          <w:sz w:val="22"/>
          <w:szCs w:val="22"/>
        </w:rPr>
      </w:pPr>
      <w:r w:rsidRPr="0068158E">
        <w:rPr>
          <w:rFonts w:ascii="Arial" w:hAnsi="Arial" w:cs="Arial"/>
          <w:b/>
          <w:sz w:val="22"/>
          <w:szCs w:val="22"/>
        </w:rPr>
        <w:t xml:space="preserve">The Chairperson of the Finance Portfolio Committee (Portfolio Committee), </w:t>
      </w:r>
      <w:r w:rsidR="007100AD" w:rsidRPr="0068158E">
        <w:rPr>
          <w:rFonts w:ascii="Arial" w:hAnsi="Arial" w:cs="Arial"/>
          <w:b/>
          <w:sz w:val="22"/>
          <w:szCs w:val="22"/>
        </w:rPr>
        <w:t>Hon</w:t>
      </w:r>
      <w:r w:rsidR="00C71512" w:rsidRPr="0068158E">
        <w:rPr>
          <w:rFonts w:ascii="Arial" w:hAnsi="Arial" w:cs="Arial"/>
          <w:b/>
          <w:sz w:val="22"/>
          <w:szCs w:val="22"/>
        </w:rPr>
        <w:t xml:space="preserve">. </w:t>
      </w:r>
      <w:r w:rsidR="001804B3" w:rsidRPr="0068158E">
        <w:rPr>
          <w:rFonts w:ascii="Arial" w:hAnsi="Arial" w:cs="Arial"/>
          <w:b/>
          <w:sz w:val="22"/>
          <w:szCs w:val="22"/>
        </w:rPr>
        <w:t>P</w:t>
      </w:r>
      <w:r w:rsidR="000146EB" w:rsidRPr="0068158E">
        <w:rPr>
          <w:rFonts w:ascii="Arial" w:hAnsi="Arial" w:cs="Arial"/>
          <w:b/>
          <w:sz w:val="22"/>
          <w:szCs w:val="22"/>
        </w:rPr>
        <w:t xml:space="preserve">. </w:t>
      </w:r>
      <w:r w:rsidR="001804B3" w:rsidRPr="0068158E">
        <w:rPr>
          <w:rFonts w:ascii="Arial" w:hAnsi="Arial" w:cs="Arial"/>
          <w:b/>
          <w:sz w:val="22"/>
          <w:szCs w:val="22"/>
        </w:rPr>
        <w:t>Malema</w:t>
      </w:r>
      <w:r w:rsidR="00046587" w:rsidRPr="0068158E">
        <w:rPr>
          <w:rFonts w:ascii="Arial" w:hAnsi="Arial" w:cs="Arial"/>
          <w:b/>
          <w:sz w:val="22"/>
          <w:szCs w:val="22"/>
        </w:rPr>
        <w:t xml:space="preserve"> t</w:t>
      </w:r>
      <w:r w:rsidRPr="0068158E">
        <w:rPr>
          <w:rFonts w:ascii="Arial" w:hAnsi="Arial" w:cs="Arial"/>
          <w:b/>
          <w:sz w:val="22"/>
          <w:szCs w:val="22"/>
        </w:rPr>
        <w:t xml:space="preserve">ables Oversight Report on the Division of Revenue Amendment Bill </w:t>
      </w:r>
      <w:r w:rsidRPr="0068158E">
        <w:rPr>
          <w:rFonts w:ascii="Arial" w:hAnsi="Arial" w:cs="Arial"/>
          <w:b/>
          <w:i/>
          <w:sz w:val="22"/>
          <w:szCs w:val="22"/>
        </w:rPr>
        <w:t>[B</w:t>
      </w:r>
      <w:r w:rsidR="001804B3" w:rsidRPr="0068158E">
        <w:rPr>
          <w:rFonts w:ascii="Arial" w:hAnsi="Arial" w:cs="Arial"/>
          <w:b/>
          <w:i/>
          <w:sz w:val="22"/>
          <w:szCs w:val="22"/>
        </w:rPr>
        <w:t>33</w:t>
      </w:r>
      <w:r w:rsidRPr="0068158E">
        <w:rPr>
          <w:rFonts w:ascii="Arial" w:hAnsi="Arial" w:cs="Arial"/>
          <w:b/>
          <w:i/>
          <w:sz w:val="22"/>
          <w:szCs w:val="22"/>
        </w:rPr>
        <w:t>-20</w:t>
      </w:r>
      <w:r w:rsidR="00190A0F" w:rsidRPr="0068158E">
        <w:rPr>
          <w:rFonts w:ascii="Arial" w:hAnsi="Arial" w:cs="Arial"/>
          <w:b/>
          <w:i/>
          <w:sz w:val="22"/>
          <w:szCs w:val="22"/>
        </w:rPr>
        <w:t>2</w:t>
      </w:r>
      <w:r w:rsidR="001804B3" w:rsidRPr="0068158E">
        <w:rPr>
          <w:rFonts w:ascii="Arial" w:hAnsi="Arial" w:cs="Arial"/>
          <w:b/>
          <w:i/>
          <w:sz w:val="22"/>
          <w:szCs w:val="22"/>
        </w:rPr>
        <w:t>3</w:t>
      </w:r>
      <w:r w:rsidRPr="0068158E">
        <w:rPr>
          <w:rFonts w:ascii="Arial" w:hAnsi="Arial" w:cs="Arial"/>
          <w:b/>
          <w:i/>
          <w:sz w:val="22"/>
          <w:szCs w:val="22"/>
        </w:rPr>
        <w:t xml:space="preserve">] (the </w:t>
      </w:r>
      <w:r w:rsidRPr="0068158E">
        <w:rPr>
          <w:rFonts w:ascii="Arial" w:hAnsi="Arial" w:cs="Arial"/>
          <w:b/>
          <w:sz w:val="22"/>
          <w:szCs w:val="22"/>
        </w:rPr>
        <w:t xml:space="preserve">Bill). </w:t>
      </w:r>
    </w:p>
    <w:p w14:paraId="47E4CB0D" w14:textId="77777777" w:rsidR="00295518" w:rsidRPr="0068158E" w:rsidRDefault="00295518" w:rsidP="0068158E">
      <w:pPr>
        <w:tabs>
          <w:tab w:val="center" w:pos="4819"/>
        </w:tabs>
        <w:suppressAutoHyphens/>
        <w:spacing w:line="276" w:lineRule="auto"/>
        <w:ind w:left="431" w:right="-46"/>
        <w:jc w:val="both"/>
        <w:rPr>
          <w:rFonts w:ascii="Arial" w:hAnsi="Arial" w:cs="Arial"/>
          <w:sz w:val="22"/>
          <w:szCs w:val="22"/>
        </w:rPr>
      </w:pPr>
    </w:p>
    <w:p w14:paraId="2F4E954E" w14:textId="77777777" w:rsidR="00FA05F6" w:rsidRPr="0068158E" w:rsidRDefault="00FA05F6" w:rsidP="0068158E">
      <w:pPr>
        <w:pStyle w:val="Heading1"/>
        <w:numPr>
          <w:ilvl w:val="0"/>
          <w:numId w:val="2"/>
        </w:numPr>
        <w:spacing w:before="0" w:after="0" w:line="276" w:lineRule="auto"/>
        <w:jc w:val="both"/>
        <w:rPr>
          <w:sz w:val="22"/>
          <w:szCs w:val="22"/>
          <w:u w:val="single"/>
          <w:lang w:val="en-ZA"/>
        </w:rPr>
      </w:pPr>
      <w:r w:rsidRPr="0068158E">
        <w:rPr>
          <w:sz w:val="22"/>
          <w:szCs w:val="22"/>
          <w:u w:val="single"/>
          <w:lang w:val="en-ZA"/>
        </w:rPr>
        <w:t>INTRODUCTION</w:t>
      </w:r>
    </w:p>
    <w:p w14:paraId="74C2942B" w14:textId="77777777" w:rsidR="0038343C" w:rsidRPr="0068158E" w:rsidRDefault="0038343C" w:rsidP="0068158E">
      <w:pPr>
        <w:pStyle w:val="BodyTextInden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7BB36B8" w14:textId="4294E6D8" w:rsidR="00A150B1" w:rsidRPr="0068158E" w:rsidRDefault="0074431E" w:rsidP="0068158E">
      <w:pPr>
        <w:pStyle w:val="BodyTextInden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The Chairperson of the</w:t>
      </w:r>
      <w:r w:rsidR="0014579A" w:rsidRPr="0068158E">
        <w:rPr>
          <w:rFonts w:ascii="Arial" w:hAnsi="Arial" w:cs="Arial"/>
          <w:sz w:val="22"/>
          <w:szCs w:val="22"/>
        </w:rPr>
        <w:t xml:space="preserve"> </w:t>
      </w:r>
      <w:r w:rsidRPr="0068158E">
        <w:rPr>
          <w:rFonts w:ascii="Arial" w:hAnsi="Arial" w:cs="Arial"/>
          <w:sz w:val="22"/>
          <w:szCs w:val="22"/>
        </w:rPr>
        <w:t xml:space="preserve">Finance </w:t>
      </w:r>
      <w:r w:rsidR="00F84451" w:rsidRPr="0068158E">
        <w:rPr>
          <w:rFonts w:ascii="Arial" w:hAnsi="Arial" w:cs="Arial"/>
          <w:sz w:val="22"/>
          <w:szCs w:val="22"/>
        </w:rPr>
        <w:t xml:space="preserve">Portfolio </w:t>
      </w:r>
      <w:r w:rsidR="00212C28" w:rsidRPr="0068158E">
        <w:rPr>
          <w:rFonts w:ascii="Arial" w:hAnsi="Arial" w:cs="Arial"/>
          <w:sz w:val="22"/>
          <w:szCs w:val="22"/>
        </w:rPr>
        <w:t>Committee</w:t>
      </w:r>
      <w:r w:rsidR="00E845AC" w:rsidRPr="0068158E">
        <w:rPr>
          <w:rFonts w:ascii="Arial" w:hAnsi="Arial" w:cs="Arial"/>
          <w:sz w:val="22"/>
          <w:szCs w:val="22"/>
        </w:rPr>
        <w:t xml:space="preserve"> (</w:t>
      </w:r>
      <w:r w:rsidR="008A6E18" w:rsidRPr="0068158E">
        <w:rPr>
          <w:rFonts w:ascii="Arial" w:hAnsi="Arial" w:cs="Arial"/>
          <w:sz w:val="22"/>
          <w:szCs w:val="22"/>
        </w:rPr>
        <w:t>Portfolio Committee</w:t>
      </w:r>
      <w:r w:rsidR="00E845AC" w:rsidRPr="0068158E">
        <w:rPr>
          <w:rFonts w:ascii="Arial" w:hAnsi="Arial" w:cs="Arial"/>
          <w:sz w:val="22"/>
          <w:szCs w:val="22"/>
        </w:rPr>
        <w:t>)</w:t>
      </w:r>
      <w:r w:rsidR="00C94AC0" w:rsidRPr="0068158E">
        <w:rPr>
          <w:rFonts w:ascii="Arial" w:hAnsi="Arial" w:cs="Arial"/>
          <w:sz w:val="22"/>
          <w:szCs w:val="22"/>
        </w:rPr>
        <w:t xml:space="preserve">, </w:t>
      </w:r>
      <w:r w:rsidR="007100AD" w:rsidRPr="0068158E">
        <w:rPr>
          <w:rFonts w:ascii="Arial" w:hAnsi="Arial" w:cs="Arial"/>
          <w:sz w:val="22"/>
          <w:szCs w:val="22"/>
        </w:rPr>
        <w:t>Hon</w:t>
      </w:r>
      <w:r w:rsidR="00C71512" w:rsidRPr="0068158E">
        <w:rPr>
          <w:rFonts w:ascii="Arial" w:hAnsi="Arial" w:cs="Arial"/>
          <w:sz w:val="22"/>
          <w:szCs w:val="22"/>
        </w:rPr>
        <w:t>.</w:t>
      </w:r>
      <w:r w:rsidR="007F2713" w:rsidRPr="0068158E">
        <w:rPr>
          <w:rFonts w:ascii="Arial" w:hAnsi="Arial" w:cs="Arial"/>
          <w:sz w:val="22"/>
          <w:szCs w:val="22"/>
        </w:rPr>
        <w:t xml:space="preserve"> </w:t>
      </w:r>
      <w:r w:rsidR="00AD78E1" w:rsidRPr="0068158E">
        <w:rPr>
          <w:rFonts w:ascii="Arial" w:hAnsi="Arial" w:cs="Arial"/>
          <w:sz w:val="22"/>
          <w:szCs w:val="22"/>
        </w:rPr>
        <w:t xml:space="preserve">P. Malema </w:t>
      </w:r>
      <w:r w:rsidRPr="0068158E">
        <w:rPr>
          <w:rFonts w:ascii="Arial" w:hAnsi="Arial" w:cs="Arial"/>
          <w:sz w:val="22"/>
          <w:szCs w:val="22"/>
        </w:rPr>
        <w:t>table</w:t>
      </w:r>
      <w:r w:rsidR="00682E28" w:rsidRPr="0068158E">
        <w:rPr>
          <w:rFonts w:ascii="Arial" w:hAnsi="Arial" w:cs="Arial"/>
          <w:sz w:val="22"/>
          <w:szCs w:val="22"/>
        </w:rPr>
        <w:t>s</w:t>
      </w:r>
      <w:r w:rsidRPr="0068158E">
        <w:rPr>
          <w:rFonts w:ascii="Arial" w:hAnsi="Arial" w:cs="Arial"/>
          <w:sz w:val="22"/>
          <w:szCs w:val="22"/>
        </w:rPr>
        <w:t xml:space="preserve"> a</w:t>
      </w:r>
      <w:r w:rsidR="0014579A" w:rsidRPr="0068158E">
        <w:rPr>
          <w:rFonts w:ascii="Arial" w:hAnsi="Arial" w:cs="Arial"/>
          <w:sz w:val="22"/>
          <w:szCs w:val="22"/>
        </w:rPr>
        <w:t xml:space="preserve"> report on the </w:t>
      </w:r>
      <w:r w:rsidRPr="0068158E">
        <w:rPr>
          <w:rFonts w:ascii="Arial" w:hAnsi="Arial" w:cs="Arial"/>
          <w:sz w:val="22"/>
          <w:szCs w:val="22"/>
        </w:rPr>
        <w:t xml:space="preserve">Division of Revenue </w:t>
      </w:r>
      <w:r w:rsidR="00E3067C" w:rsidRPr="0068158E">
        <w:rPr>
          <w:rFonts w:ascii="Arial" w:hAnsi="Arial" w:cs="Arial"/>
          <w:sz w:val="22"/>
          <w:szCs w:val="22"/>
        </w:rPr>
        <w:t xml:space="preserve">Amendment </w:t>
      </w:r>
      <w:r w:rsidRPr="0068158E">
        <w:rPr>
          <w:rFonts w:ascii="Arial" w:hAnsi="Arial" w:cs="Arial"/>
          <w:sz w:val="22"/>
          <w:szCs w:val="22"/>
        </w:rPr>
        <w:t xml:space="preserve">Bill </w:t>
      </w:r>
      <w:r w:rsidRPr="0068158E">
        <w:rPr>
          <w:rFonts w:ascii="Arial" w:hAnsi="Arial" w:cs="Arial"/>
          <w:i/>
          <w:sz w:val="22"/>
          <w:szCs w:val="22"/>
        </w:rPr>
        <w:t>[B</w:t>
      </w:r>
      <w:r w:rsidR="00AD78E1" w:rsidRPr="0068158E">
        <w:rPr>
          <w:rFonts w:ascii="Arial" w:hAnsi="Arial" w:cs="Arial"/>
          <w:i/>
          <w:sz w:val="22"/>
          <w:szCs w:val="22"/>
        </w:rPr>
        <w:t>33</w:t>
      </w:r>
      <w:r w:rsidRPr="0068158E">
        <w:rPr>
          <w:rFonts w:ascii="Arial" w:hAnsi="Arial" w:cs="Arial"/>
          <w:i/>
          <w:sz w:val="22"/>
          <w:szCs w:val="22"/>
        </w:rPr>
        <w:t>-</w:t>
      </w:r>
      <w:r w:rsidR="007F2713" w:rsidRPr="0068158E">
        <w:rPr>
          <w:rFonts w:ascii="Arial" w:hAnsi="Arial" w:cs="Arial"/>
          <w:i/>
          <w:sz w:val="22"/>
          <w:szCs w:val="22"/>
        </w:rPr>
        <w:t>20</w:t>
      </w:r>
      <w:r w:rsidR="00B279B8" w:rsidRPr="0068158E">
        <w:rPr>
          <w:rFonts w:ascii="Arial" w:hAnsi="Arial" w:cs="Arial"/>
          <w:i/>
          <w:sz w:val="22"/>
          <w:szCs w:val="22"/>
        </w:rPr>
        <w:t>2</w:t>
      </w:r>
      <w:r w:rsidR="00AD78E1" w:rsidRPr="0068158E">
        <w:rPr>
          <w:rFonts w:ascii="Arial" w:hAnsi="Arial" w:cs="Arial"/>
          <w:i/>
          <w:sz w:val="22"/>
          <w:szCs w:val="22"/>
        </w:rPr>
        <w:t>3</w:t>
      </w:r>
      <w:r w:rsidRPr="0068158E">
        <w:rPr>
          <w:rFonts w:ascii="Arial" w:hAnsi="Arial" w:cs="Arial"/>
          <w:i/>
          <w:sz w:val="22"/>
          <w:szCs w:val="22"/>
        </w:rPr>
        <w:t>]</w:t>
      </w:r>
      <w:r w:rsidR="00A150B1" w:rsidRPr="0068158E">
        <w:rPr>
          <w:rFonts w:ascii="Arial" w:hAnsi="Arial" w:cs="Arial"/>
          <w:i/>
          <w:sz w:val="22"/>
          <w:szCs w:val="22"/>
        </w:rPr>
        <w:t xml:space="preserve"> </w:t>
      </w:r>
      <w:r w:rsidR="00B75E20" w:rsidRPr="0068158E">
        <w:rPr>
          <w:rFonts w:ascii="Arial" w:hAnsi="Arial" w:cs="Arial"/>
          <w:sz w:val="22"/>
          <w:szCs w:val="22"/>
        </w:rPr>
        <w:t>(the</w:t>
      </w:r>
      <w:r w:rsidR="00E3067C" w:rsidRPr="00681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067C" w:rsidRPr="0068158E">
        <w:rPr>
          <w:rFonts w:ascii="Arial" w:hAnsi="Arial" w:cs="Arial"/>
          <w:sz w:val="22"/>
          <w:szCs w:val="22"/>
        </w:rPr>
        <w:t>Do</w:t>
      </w:r>
      <w:r w:rsidR="00A150B1" w:rsidRPr="0068158E">
        <w:rPr>
          <w:rFonts w:ascii="Arial" w:hAnsi="Arial" w:cs="Arial"/>
          <w:sz w:val="22"/>
          <w:szCs w:val="22"/>
        </w:rPr>
        <w:t>R</w:t>
      </w:r>
      <w:r w:rsidR="00E3067C" w:rsidRPr="0068158E">
        <w:rPr>
          <w:rFonts w:ascii="Arial" w:hAnsi="Arial" w:cs="Arial"/>
          <w:sz w:val="22"/>
          <w:szCs w:val="22"/>
        </w:rPr>
        <w:t>A</w:t>
      </w:r>
      <w:proofErr w:type="spellEnd"/>
      <w:r w:rsidR="00B75E20" w:rsidRPr="0068158E">
        <w:rPr>
          <w:rFonts w:ascii="Arial" w:hAnsi="Arial" w:cs="Arial"/>
          <w:sz w:val="22"/>
          <w:szCs w:val="22"/>
        </w:rPr>
        <w:t xml:space="preserve"> Bill</w:t>
      </w:r>
      <w:r w:rsidR="00A150B1" w:rsidRPr="0068158E">
        <w:rPr>
          <w:rFonts w:ascii="Arial" w:hAnsi="Arial" w:cs="Arial"/>
          <w:sz w:val="22"/>
          <w:szCs w:val="22"/>
        </w:rPr>
        <w:t>/Bill</w:t>
      </w:r>
      <w:r w:rsidR="00B75E20" w:rsidRPr="0068158E">
        <w:rPr>
          <w:rFonts w:ascii="Arial" w:hAnsi="Arial" w:cs="Arial"/>
          <w:sz w:val="22"/>
          <w:szCs w:val="22"/>
        </w:rPr>
        <w:t>).</w:t>
      </w:r>
      <w:r w:rsidR="004461E0" w:rsidRPr="0068158E">
        <w:rPr>
          <w:rFonts w:ascii="Arial" w:hAnsi="Arial" w:cs="Arial"/>
          <w:sz w:val="22"/>
          <w:szCs w:val="22"/>
        </w:rPr>
        <w:t xml:space="preserve"> </w:t>
      </w:r>
      <w:r w:rsidR="001833E4" w:rsidRPr="0068158E">
        <w:rPr>
          <w:rFonts w:ascii="Arial" w:hAnsi="Arial" w:cs="Arial"/>
          <w:sz w:val="22"/>
          <w:szCs w:val="22"/>
        </w:rPr>
        <w:t xml:space="preserve">The Bill is </w:t>
      </w:r>
      <w:r w:rsidR="00A150B1" w:rsidRPr="0068158E">
        <w:rPr>
          <w:rFonts w:ascii="Arial" w:hAnsi="Arial" w:cs="Arial"/>
          <w:sz w:val="22"/>
          <w:szCs w:val="22"/>
        </w:rPr>
        <w:t>introduced in terms of s</w:t>
      </w:r>
      <w:r w:rsidR="00CB6F67" w:rsidRPr="0068158E">
        <w:rPr>
          <w:rFonts w:ascii="Arial" w:hAnsi="Arial" w:cs="Arial"/>
          <w:sz w:val="22"/>
          <w:szCs w:val="22"/>
        </w:rPr>
        <w:t>ection</w:t>
      </w:r>
      <w:r w:rsidR="001833E4" w:rsidRPr="0068158E">
        <w:rPr>
          <w:rFonts w:ascii="Arial" w:hAnsi="Arial" w:cs="Arial"/>
          <w:sz w:val="22"/>
          <w:szCs w:val="22"/>
        </w:rPr>
        <w:t xml:space="preserve"> 76 </w:t>
      </w:r>
      <w:r w:rsidR="00A150B1" w:rsidRPr="0068158E">
        <w:rPr>
          <w:rFonts w:ascii="Arial" w:hAnsi="Arial" w:cs="Arial"/>
          <w:sz w:val="22"/>
          <w:szCs w:val="22"/>
        </w:rPr>
        <w:t xml:space="preserve">of the Constitution of the </w:t>
      </w:r>
      <w:r w:rsidR="00DF5D98" w:rsidRPr="0068158E">
        <w:rPr>
          <w:rFonts w:ascii="Arial" w:hAnsi="Arial" w:cs="Arial"/>
          <w:sz w:val="22"/>
          <w:szCs w:val="22"/>
        </w:rPr>
        <w:t>Republic of</w:t>
      </w:r>
      <w:r w:rsidR="00A150B1" w:rsidRPr="0068158E">
        <w:rPr>
          <w:rFonts w:ascii="Arial" w:hAnsi="Arial" w:cs="Arial"/>
          <w:sz w:val="22"/>
          <w:szCs w:val="22"/>
        </w:rPr>
        <w:t xml:space="preserve"> South Africa, 1996 (“the Constitution”) and it is widely referred to as a section 76 </w:t>
      </w:r>
      <w:r w:rsidR="00CB6F67" w:rsidRPr="0068158E">
        <w:rPr>
          <w:rFonts w:ascii="Arial" w:hAnsi="Arial" w:cs="Arial"/>
          <w:sz w:val="22"/>
          <w:szCs w:val="22"/>
        </w:rPr>
        <w:t>Bill</w:t>
      </w:r>
      <w:r w:rsidR="00A150B1" w:rsidRPr="0068158E">
        <w:rPr>
          <w:rFonts w:ascii="Arial" w:hAnsi="Arial" w:cs="Arial"/>
          <w:sz w:val="22"/>
          <w:szCs w:val="22"/>
        </w:rPr>
        <w:t>.</w:t>
      </w:r>
    </w:p>
    <w:p w14:paraId="142F2FDA" w14:textId="77777777" w:rsidR="00A150B1" w:rsidRPr="0068158E" w:rsidRDefault="00A150B1" w:rsidP="0068158E">
      <w:pPr>
        <w:pStyle w:val="BodyTextInden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14B6D19" w14:textId="0DACBFFA" w:rsidR="00A351D7" w:rsidRPr="0068158E" w:rsidRDefault="00A351D7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8158E">
        <w:rPr>
          <w:rFonts w:ascii="Arial" w:hAnsi="Arial" w:cs="Arial"/>
          <w:sz w:val="22"/>
          <w:szCs w:val="22"/>
          <w:lang w:val="en-US"/>
        </w:rPr>
        <w:t>The Bill proposes to amend the Division of Revenue Act, 20</w:t>
      </w:r>
      <w:r w:rsidR="00B279B8" w:rsidRPr="0068158E">
        <w:rPr>
          <w:rFonts w:ascii="Arial" w:hAnsi="Arial" w:cs="Arial"/>
          <w:sz w:val="22"/>
          <w:szCs w:val="22"/>
          <w:lang w:val="en-US"/>
        </w:rPr>
        <w:t>2</w:t>
      </w:r>
      <w:r w:rsidR="00AD78E1" w:rsidRPr="0068158E">
        <w:rPr>
          <w:rFonts w:ascii="Arial" w:hAnsi="Arial" w:cs="Arial"/>
          <w:sz w:val="22"/>
          <w:szCs w:val="22"/>
          <w:lang w:val="en-US"/>
        </w:rPr>
        <w:t>3</w:t>
      </w:r>
      <w:r w:rsidR="00F530E4" w:rsidRPr="0068158E">
        <w:rPr>
          <w:rFonts w:ascii="Arial" w:hAnsi="Arial" w:cs="Arial"/>
          <w:sz w:val="22"/>
          <w:szCs w:val="22"/>
          <w:lang w:val="en-US"/>
        </w:rPr>
        <w:t xml:space="preserve"> (Act No. </w:t>
      </w:r>
      <w:r w:rsidR="00021152" w:rsidRPr="0068158E">
        <w:rPr>
          <w:rFonts w:ascii="Arial" w:hAnsi="Arial" w:cs="Arial"/>
          <w:sz w:val="22"/>
          <w:szCs w:val="22"/>
          <w:lang w:val="en-US"/>
        </w:rPr>
        <w:t>5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 of 20</w:t>
      </w:r>
      <w:r w:rsidR="001B3341" w:rsidRPr="0068158E">
        <w:rPr>
          <w:rFonts w:ascii="Arial" w:hAnsi="Arial" w:cs="Arial"/>
          <w:sz w:val="22"/>
          <w:szCs w:val="22"/>
          <w:lang w:val="en-US"/>
        </w:rPr>
        <w:t>2</w:t>
      </w:r>
      <w:r w:rsidR="00AD78E1" w:rsidRPr="0068158E">
        <w:rPr>
          <w:rFonts w:ascii="Arial" w:hAnsi="Arial" w:cs="Arial"/>
          <w:sz w:val="22"/>
          <w:szCs w:val="22"/>
          <w:lang w:val="en-US"/>
        </w:rPr>
        <w:t>3</w:t>
      </w:r>
      <w:r w:rsidRPr="0068158E">
        <w:rPr>
          <w:rFonts w:ascii="Arial" w:hAnsi="Arial" w:cs="Arial"/>
          <w:sz w:val="22"/>
          <w:szCs w:val="22"/>
          <w:lang w:val="en-US"/>
        </w:rPr>
        <w:t>), in accordance</w:t>
      </w:r>
      <w:r w:rsidR="00332958" w:rsidRPr="0068158E">
        <w:rPr>
          <w:rFonts w:ascii="Arial" w:hAnsi="Arial" w:cs="Arial"/>
          <w:sz w:val="22"/>
          <w:szCs w:val="22"/>
          <w:lang w:val="en-US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US"/>
        </w:rPr>
        <w:t>with section 12(4) of the Money Bills Amendment Procedure and Related Matters Act, 2009 (Act</w:t>
      </w:r>
      <w:r w:rsidR="00332958" w:rsidRPr="0068158E">
        <w:rPr>
          <w:rFonts w:ascii="Arial" w:hAnsi="Arial" w:cs="Arial"/>
          <w:sz w:val="22"/>
          <w:szCs w:val="22"/>
          <w:lang w:val="en-US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US"/>
        </w:rPr>
        <w:t>No. 9 of 2009), since the national adjustments budget for the 20</w:t>
      </w:r>
      <w:r w:rsidR="005B1C88" w:rsidRPr="0068158E">
        <w:rPr>
          <w:rFonts w:ascii="Arial" w:hAnsi="Arial" w:cs="Arial"/>
          <w:sz w:val="22"/>
          <w:szCs w:val="22"/>
          <w:lang w:val="en-US"/>
        </w:rPr>
        <w:t>2</w:t>
      </w:r>
      <w:r w:rsidR="00AD78E1" w:rsidRPr="0068158E">
        <w:rPr>
          <w:rFonts w:ascii="Arial" w:hAnsi="Arial" w:cs="Arial"/>
          <w:sz w:val="22"/>
          <w:szCs w:val="22"/>
          <w:lang w:val="en-US"/>
        </w:rPr>
        <w:t>3</w:t>
      </w:r>
      <w:r w:rsidRPr="0068158E">
        <w:rPr>
          <w:rFonts w:ascii="Arial" w:hAnsi="Arial" w:cs="Arial"/>
          <w:sz w:val="22"/>
          <w:szCs w:val="22"/>
          <w:lang w:val="en-US"/>
        </w:rPr>
        <w:t>/</w:t>
      </w:r>
      <w:r w:rsidR="000146EB" w:rsidRPr="0068158E">
        <w:rPr>
          <w:rFonts w:ascii="Arial" w:hAnsi="Arial" w:cs="Arial"/>
          <w:sz w:val="22"/>
          <w:szCs w:val="22"/>
          <w:lang w:val="en-US"/>
        </w:rPr>
        <w:t>2</w:t>
      </w:r>
      <w:r w:rsidR="00AD78E1" w:rsidRPr="0068158E">
        <w:rPr>
          <w:rFonts w:ascii="Arial" w:hAnsi="Arial" w:cs="Arial"/>
          <w:sz w:val="22"/>
          <w:szCs w:val="22"/>
          <w:lang w:val="en-US"/>
        </w:rPr>
        <w:t>4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 financial year necessitates</w:t>
      </w:r>
      <w:r w:rsidR="00332958" w:rsidRPr="0068158E">
        <w:rPr>
          <w:rFonts w:ascii="Arial" w:hAnsi="Arial" w:cs="Arial"/>
          <w:sz w:val="22"/>
          <w:szCs w:val="22"/>
          <w:lang w:val="en-US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US"/>
        </w:rPr>
        <w:t>changes to t</w:t>
      </w:r>
      <w:r w:rsidR="00F530E4" w:rsidRPr="0068158E">
        <w:rPr>
          <w:rFonts w:ascii="Arial" w:hAnsi="Arial" w:cs="Arial"/>
          <w:sz w:val="22"/>
          <w:szCs w:val="22"/>
          <w:lang w:val="en-US"/>
        </w:rPr>
        <w:t>he Division of Revenue Act, 20</w:t>
      </w:r>
      <w:r w:rsidR="005B1C88" w:rsidRPr="0068158E">
        <w:rPr>
          <w:rFonts w:ascii="Arial" w:hAnsi="Arial" w:cs="Arial"/>
          <w:sz w:val="22"/>
          <w:szCs w:val="22"/>
          <w:lang w:val="en-US"/>
        </w:rPr>
        <w:t>2</w:t>
      </w:r>
      <w:r w:rsidR="00AD78E1" w:rsidRPr="0068158E">
        <w:rPr>
          <w:rFonts w:ascii="Arial" w:hAnsi="Arial" w:cs="Arial"/>
          <w:sz w:val="22"/>
          <w:szCs w:val="22"/>
          <w:lang w:val="en-US"/>
        </w:rPr>
        <w:t>3</w:t>
      </w:r>
      <w:r w:rsidR="00E20EC1" w:rsidRPr="0068158E">
        <w:rPr>
          <w:rFonts w:ascii="Arial" w:hAnsi="Arial" w:cs="Arial"/>
          <w:sz w:val="22"/>
          <w:szCs w:val="22"/>
          <w:lang w:val="en-US"/>
        </w:rPr>
        <w:t>.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 The Bill is to be introduced together with the tabling</w:t>
      </w:r>
      <w:r w:rsidR="00332958" w:rsidRPr="0068158E">
        <w:rPr>
          <w:rFonts w:ascii="Arial" w:hAnsi="Arial" w:cs="Arial"/>
          <w:sz w:val="22"/>
          <w:szCs w:val="22"/>
          <w:lang w:val="en-US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US"/>
        </w:rPr>
        <w:t>of the adjust</w:t>
      </w:r>
      <w:r w:rsidR="00A33181" w:rsidRPr="0068158E">
        <w:rPr>
          <w:rFonts w:ascii="Arial" w:hAnsi="Arial" w:cs="Arial"/>
          <w:sz w:val="22"/>
          <w:szCs w:val="22"/>
          <w:lang w:val="en-US"/>
        </w:rPr>
        <w:t>ed estimates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 </w:t>
      </w:r>
      <w:r w:rsidR="00A33181" w:rsidRPr="0068158E">
        <w:rPr>
          <w:rFonts w:ascii="Arial" w:hAnsi="Arial" w:cs="Arial"/>
          <w:sz w:val="22"/>
          <w:szCs w:val="22"/>
          <w:lang w:val="en-US"/>
        </w:rPr>
        <w:t xml:space="preserve">of the national expenditure </w:t>
      </w:r>
      <w:r w:rsidRPr="0068158E">
        <w:rPr>
          <w:rFonts w:ascii="Arial" w:hAnsi="Arial" w:cs="Arial"/>
          <w:sz w:val="22"/>
          <w:szCs w:val="22"/>
          <w:lang w:val="en-US"/>
        </w:rPr>
        <w:t>and revised fiscal framework for the 20</w:t>
      </w:r>
      <w:r w:rsidR="008677FC" w:rsidRPr="0068158E">
        <w:rPr>
          <w:rFonts w:ascii="Arial" w:hAnsi="Arial" w:cs="Arial"/>
          <w:sz w:val="22"/>
          <w:szCs w:val="22"/>
          <w:lang w:val="en-US"/>
        </w:rPr>
        <w:t>2</w:t>
      </w:r>
      <w:r w:rsidR="00AD78E1" w:rsidRPr="0068158E">
        <w:rPr>
          <w:rFonts w:ascii="Arial" w:hAnsi="Arial" w:cs="Arial"/>
          <w:sz w:val="22"/>
          <w:szCs w:val="22"/>
          <w:lang w:val="en-US"/>
        </w:rPr>
        <w:t>3</w:t>
      </w:r>
      <w:r w:rsidRPr="0068158E">
        <w:rPr>
          <w:rFonts w:ascii="Arial" w:hAnsi="Arial" w:cs="Arial"/>
          <w:sz w:val="22"/>
          <w:szCs w:val="22"/>
          <w:lang w:val="en-US"/>
        </w:rPr>
        <w:t>/</w:t>
      </w:r>
      <w:r w:rsidR="000146EB" w:rsidRPr="0068158E">
        <w:rPr>
          <w:rFonts w:ascii="Arial" w:hAnsi="Arial" w:cs="Arial"/>
          <w:sz w:val="22"/>
          <w:szCs w:val="22"/>
          <w:lang w:val="en-US"/>
        </w:rPr>
        <w:t>2</w:t>
      </w:r>
      <w:r w:rsidR="00AD78E1" w:rsidRPr="0068158E">
        <w:rPr>
          <w:rFonts w:ascii="Arial" w:hAnsi="Arial" w:cs="Arial"/>
          <w:sz w:val="22"/>
          <w:szCs w:val="22"/>
          <w:lang w:val="en-US"/>
        </w:rPr>
        <w:t>4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 financial year</w:t>
      </w:r>
      <w:r w:rsidR="009B5789" w:rsidRPr="0068158E">
        <w:rPr>
          <w:rFonts w:ascii="Arial" w:hAnsi="Arial" w:cs="Arial"/>
          <w:sz w:val="22"/>
          <w:szCs w:val="22"/>
          <w:lang w:val="en-US"/>
        </w:rPr>
        <w:t xml:space="preserve"> (FY)</w:t>
      </w:r>
      <w:r w:rsidRPr="0068158E">
        <w:rPr>
          <w:rFonts w:ascii="Arial" w:hAnsi="Arial" w:cs="Arial"/>
          <w:sz w:val="22"/>
          <w:szCs w:val="22"/>
          <w:lang w:val="en-US"/>
        </w:rPr>
        <w:t>.</w:t>
      </w:r>
    </w:p>
    <w:p w14:paraId="75A54D0B" w14:textId="77777777" w:rsidR="00A351D7" w:rsidRPr="0068158E" w:rsidRDefault="00A351D7" w:rsidP="0068158E">
      <w:pPr>
        <w:pStyle w:val="BodyTextInden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1898DAA" w14:textId="77777777" w:rsidR="00FA05F6" w:rsidRPr="0068158E" w:rsidRDefault="00FA05F6" w:rsidP="0068158E">
      <w:pPr>
        <w:pStyle w:val="Heading1"/>
        <w:numPr>
          <w:ilvl w:val="0"/>
          <w:numId w:val="2"/>
        </w:numPr>
        <w:spacing w:before="0" w:after="0" w:line="276" w:lineRule="auto"/>
        <w:jc w:val="both"/>
        <w:rPr>
          <w:sz w:val="22"/>
          <w:szCs w:val="22"/>
          <w:u w:val="single"/>
          <w:lang w:val="en-ZA"/>
        </w:rPr>
      </w:pPr>
      <w:r w:rsidRPr="0068158E">
        <w:rPr>
          <w:sz w:val="22"/>
          <w:szCs w:val="22"/>
          <w:u w:val="single"/>
          <w:lang w:val="en-ZA"/>
        </w:rPr>
        <w:t>PROCESS FOLLOWED</w:t>
      </w:r>
    </w:p>
    <w:p w14:paraId="750C9789" w14:textId="77777777" w:rsidR="0038343C" w:rsidRPr="0068158E" w:rsidRDefault="0038343C" w:rsidP="0068158E">
      <w:pPr>
        <w:pStyle w:val="BodyTextIndent"/>
        <w:spacing w:line="276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14:paraId="7F1E485E" w14:textId="4265C66F" w:rsidR="00350552" w:rsidRPr="0068158E" w:rsidRDefault="00944196" w:rsidP="0068158E">
      <w:pPr>
        <w:pStyle w:val="BodyTextIndent"/>
        <w:spacing w:line="276" w:lineRule="auto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</w:t>
      </w:r>
      <w:r w:rsidR="00F63AC6" w:rsidRPr="0068158E">
        <w:rPr>
          <w:rFonts w:ascii="Arial" w:hAnsi="Arial" w:cs="Arial"/>
          <w:sz w:val="22"/>
          <w:szCs w:val="22"/>
        </w:rPr>
        <w:t xml:space="preserve">he </w:t>
      </w:r>
      <w:r w:rsidR="0014579A" w:rsidRPr="0068158E">
        <w:rPr>
          <w:rFonts w:ascii="Arial" w:hAnsi="Arial" w:cs="Arial"/>
          <w:sz w:val="22"/>
          <w:szCs w:val="22"/>
        </w:rPr>
        <w:t xml:space="preserve">Speaker </w:t>
      </w:r>
      <w:r w:rsidR="00C94AC0" w:rsidRPr="0068158E">
        <w:rPr>
          <w:rFonts w:ascii="Arial" w:hAnsi="Arial" w:cs="Arial"/>
          <w:sz w:val="22"/>
          <w:szCs w:val="22"/>
        </w:rPr>
        <w:t xml:space="preserve">of the Gauteng </w:t>
      </w:r>
      <w:r w:rsidR="00CE0BE9" w:rsidRPr="0068158E">
        <w:rPr>
          <w:rFonts w:ascii="Arial" w:hAnsi="Arial" w:cs="Arial"/>
          <w:sz w:val="22"/>
          <w:szCs w:val="22"/>
        </w:rPr>
        <w:t>Provincial Legislature</w:t>
      </w:r>
      <w:r w:rsidR="007613EB" w:rsidRPr="0068158E">
        <w:rPr>
          <w:rFonts w:ascii="Arial" w:hAnsi="Arial" w:cs="Arial"/>
          <w:sz w:val="22"/>
          <w:szCs w:val="22"/>
        </w:rPr>
        <w:t>,</w:t>
      </w:r>
      <w:r w:rsidR="00CE0BE9" w:rsidRPr="0068158E">
        <w:rPr>
          <w:rFonts w:ascii="Arial" w:hAnsi="Arial" w:cs="Arial"/>
          <w:sz w:val="22"/>
          <w:szCs w:val="22"/>
        </w:rPr>
        <w:t xml:space="preserve"> Hon. </w:t>
      </w:r>
      <w:r w:rsidR="008A6E18" w:rsidRPr="0068158E">
        <w:rPr>
          <w:rFonts w:ascii="Arial" w:hAnsi="Arial" w:cs="Arial"/>
          <w:sz w:val="22"/>
          <w:szCs w:val="22"/>
        </w:rPr>
        <w:t xml:space="preserve">Lentheng </w:t>
      </w:r>
      <w:r w:rsidR="00715608" w:rsidRPr="0068158E">
        <w:rPr>
          <w:rFonts w:ascii="Arial" w:hAnsi="Arial" w:cs="Arial"/>
          <w:sz w:val="22"/>
          <w:szCs w:val="22"/>
        </w:rPr>
        <w:t>N</w:t>
      </w:r>
      <w:r w:rsidR="008A6E18" w:rsidRPr="0068158E">
        <w:rPr>
          <w:rFonts w:ascii="Arial" w:hAnsi="Arial" w:cs="Arial"/>
          <w:sz w:val="22"/>
          <w:szCs w:val="22"/>
        </w:rPr>
        <w:t>tombi</w:t>
      </w:r>
      <w:r w:rsidR="00EB39A7" w:rsidRPr="0068158E">
        <w:rPr>
          <w:rFonts w:ascii="Arial" w:hAnsi="Arial" w:cs="Arial"/>
          <w:sz w:val="22"/>
          <w:szCs w:val="22"/>
        </w:rPr>
        <w:t xml:space="preserve"> M</w:t>
      </w:r>
      <w:r w:rsidR="00715608" w:rsidRPr="0068158E">
        <w:rPr>
          <w:rFonts w:ascii="Arial" w:hAnsi="Arial" w:cs="Arial"/>
          <w:sz w:val="22"/>
          <w:szCs w:val="22"/>
        </w:rPr>
        <w:t>ekgwe</w:t>
      </w:r>
      <w:r w:rsidR="007613EB" w:rsidRPr="0068158E">
        <w:rPr>
          <w:rFonts w:ascii="Arial" w:hAnsi="Arial" w:cs="Arial"/>
          <w:sz w:val="22"/>
          <w:szCs w:val="22"/>
        </w:rPr>
        <w:t>,</w:t>
      </w:r>
      <w:r w:rsidR="00C94AC0" w:rsidRPr="0068158E">
        <w:rPr>
          <w:rFonts w:ascii="Arial" w:hAnsi="Arial" w:cs="Arial"/>
          <w:sz w:val="22"/>
          <w:szCs w:val="22"/>
        </w:rPr>
        <w:t xml:space="preserve"> formally </w:t>
      </w:r>
      <w:r w:rsidR="0014579A" w:rsidRPr="0068158E">
        <w:rPr>
          <w:rFonts w:ascii="Arial" w:hAnsi="Arial" w:cs="Arial"/>
          <w:sz w:val="22"/>
          <w:szCs w:val="22"/>
        </w:rPr>
        <w:t>r</w:t>
      </w:r>
      <w:r w:rsidR="0074431E" w:rsidRPr="0068158E">
        <w:rPr>
          <w:rFonts w:ascii="Arial" w:hAnsi="Arial" w:cs="Arial"/>
          <w:sz w:val="22"/>
          <w:szCs w:val="22"/>
        </w:rPr>
        <w:t xml:space="preserve">eferred the </w:t>
      </w:r>
      <w:r w:rsidR="00125EC0" w:rsidRPr="0068158E">
        <w:rPr>
          <w:rFonts w:ascii="Arial" w:hAnsi="Arial" w:cs="Arial"/>
          <w:sz w:val="22"/>
          <w:szCs w:val="22"/>
        </w:rPr>
        <w:t>B</w:t>
      </w:r>
      <w:r w:rsidR="0074431E" w:rsidRPr="0068158E">
        <w:rPr>
          <w:rFonts w:ascii="Arial" w:hAnsi="Arial" w:cs="Arial"/>
          <w:sz w:val="22"/>
          <w:szCs w:val="22"/>
        </w:rPr>
        <w:t>ill</w:t>
      </w:r>
      <w:r w:rsidR="00350552" w:rsidRPr="0068158E">
        <w:rPr>
          <w:rFonts w:ascii="Arial" w:hAnsi="Arial" w:cs="Arial"/>
          <w:sz w:val="22"/>
          <w:szCs w:val="22"/>
        </w:rPr>
        <w:t xml:space="preserve"> to the </w:t>
      </w:r>
      <w:r w:rsidR="00C94AC0" w:rsidRPr="0068158E">
        <w:rPr>
          <w:rFonts w:ascii="Arial" w:hAnsi="Arial" w:cs="Arial"/>
          <w:sz w:val="22"/>
          <w:szCs w:val="22"/>
        </w:rPr>
        <w:t>Finance Portfolio Committee</w:t>
      </w:r>
      <w:r w:rsidR="006A3BFD" w:rsidRPr="0068158E">
        <w:rPr>
          <w:rFonts w:ascii="Arial" w:hAnsi="Arial" w:cs="Arial"/>
          <w:sz w:val="22"/>
          <w:szCs w:val="22"/>
        </w:rPr>
        <w:t xml:space="preserve"> (“portfolio committee”)</w:t>
      </w:r>
      <w:r w:rsidR="00C94AC0" w:rsidRPr="0068158E">
        <w:rPr>
          <w:rFonts w:ascii="Arial" w:hAnsi="Arial" w:cs="Arial"/>
          <w:sz w:val="22"/>
          <w:szCs w:val="22"/>
        </w:rPr>
        <w:t xml:space="preserve"> </w:t>
      </w:r>
      <w:r w:rsidR="0014579A" w:rsidRPr="0068158E">
        <w:rPr>
          <w:rFonts w:ascii="Arial" w:hAnsi="Arial" w:cs="Arial"/>
          <w:sz w:val="22"/>
          <w:szCs w:val="22"/>
        </w:rPr>
        <w:t>for</w:t>
      </w:r>
      <w:r w:rsidR="00350552" w:rsidRPr="0068158E">
        <w:rPr>
          <w:rFonts w:ascii="Arial" w:hAnsi="Arial" w:cs="Arial"/>
          <w:sz w:val="22"/>
          <w:szCs w:val="22"/>
        </w:rPr>
        <w:t xml:space="preserve"> consideration in terms of G</w:t>
      </w:r>
      <w:r w:rsidR="00F74D09" w:rsidRPr="0068158E">
        <w:rPr>
          <w:rFonts w:ascii="Arial" w:hAnsi="Arial" w:cs="Arial"/>
          <w:sz w:val="22"/>
          <w:szCs w:val="22"/>
        </w:rPr>
        <w:t>PL</w:t>
      </w:r>
      <w:r w:rsidR="00364DBE" w:rsidRPr="0068158E">
        <w:rPr>
          <w:rFonts w:ascii="Arial" w:hAnsi="Arial" w:cs="Arial"/>
          <w:sz w:val="22"/>
          <w:szCs w:val="22"/>
        </w:rPr>
        <w:t xml:space="preserve"> Standing Rule</w:t>
      </w:r>
      <w:r w:rsidR="00350552" w:rsidRPr="0068158E">
        <w:rPr>
          <w:rFonts w:ascii="Arial" w:hAnsi="Arial" w:cs="Arial"/>
          <w:sz w:val="22"/>
          <w:szCs w:val="22"/>
        </w:rPr>
        <w:t xml:space="preserve"> 2</w:t>
      </w:r>
      <w:r w:rsidR="00332958" w:rsidRPr="0068158E">
        <w:rPr>
          <w:rFonts w:ascii="Arial" w:hAnsi="Arial" w:cs="Arial"/>
          <w:sz w:val="22"/>
          <w:szCs w:val="22"/>
        </w:rPr>
        <w:t>4</w:t>
      </w:r>
      <w:r w:rsidR="00D92AC6" w:rsidRPr="0068158E">
        <w:rPr>
          <w:rFonts w:ascii="Arial" w:hAnsi="Arial" w:cs="Arial"/>
          <w:sz w:val="22"/>
          <w:szCs w:val="22"/>
        </w:rPr>
        <w:t xml:space="preserve">5 </w:t>
      </w:r>
      <w:r w:rsidR="00364DBE" w:rsidRPr="0068158E">
        <w:rPr>
          <w:rFonts w:ascii="Arial" w:hAnsi="Arial" w:cs="Arial"/>
          <w:sz w:val="22"/>
          <w:szCs w:val="22"/>
        </w:rPr>
        <w:t>(</w:t>
      </w:r>
      <w:r w:rsidR="00332958" w:rsidRPr="0068158E">
        <w:rPr>
          <w:rFonts w:ascii="Arial" w:hAnsi="Arial" w:cs="Arial"/>
          <w:sz w:val="22"/>
          <w:szCs w:val="22"/>
        </w:rPr>
        <w:t>1</w:t>
      </w:r>
      <w:r w:rsidR="00350552" w:rsidRPr="0068158E">
        <w:rPr>
          <w:rFonts w:ascii="Arial" w:hAnsi="Arial" w:cs="Arial"/>
          <w:sz w:val="22"/>
          <w:szCs w:val="22"/>
        </w:rPr>
        <w:t>)</w:t>
      </w:r>
      <w:r w:rsidR="00364DBE" w:rsidRPr="0068158E">
        <w:rPr>
          <w:rFonts w:ascii="Arial" w:hAnsi="Arial" w:cs="Arial"/>
          <w:sz w:val="22"/>
          <w:szCs w:val="22"/>
        </w:rPr>
        <w:t xml:space="preserve"> (</w:t>
      </w:r>
      <w:r w:rsidR="00332958" w:rsidRPr="0068158E">
        <w:rPr>
          <w:rFonts w:ascii="Arial" w:hAnsi="Arial" w:cs="Arial"/>
          <w:sz w:val="22"/>
          <w:szCs w:val="22"/>
        </w:rPr>
        <w:t>a</w:t>
      </w:r>
      <w:r w:rsidR="00364DBE" w:rsidRPr="0068158E">
        <w:rPr>
          <w:rFonts w:ascii="Arial" w:hAnsi="Arial" w:cs="Arial"/>
          <w:sz w:val="22"/>
          <w:szCs w:val="22"/>
        </w:rPr>
        <w:t>).</w:t>
      </w:r>
    </w:p>
    <w:p w14:paraId="47CB4A0A" w14:textId="77777777" w:rsidR="00332958" w:rsidRPr="0068158E" w:rsidRDefault="00332958" w:rsidP="0068158E">
      <w:pPr>
        <w:pStyle w:val="BodyTextIndent"/>
        <w:spacing w:line="276" w:lineRule="auto"/>
        <w:rPr>
          <w:rFonts w:ascii="Arial" w:hAnsi="Arial" w:cs="Arial"/>
          <w:sz w:val="22"/>
          <w:szCs w:val="22"/>
        </w:rPr>
      </w:pPr>
    </w:p>
    <w:p w14:paraId="5CE44044" w14:textId="436842CC" w:rsidR="00364DBE" w:rsidRPr="0068158E" w:rsidRDefault="00364DBE" w:rsidP="0068158E">
      <w:pPr>
        <w:pStyle w:val="BodyTextIndent"/>
        <w:spacing w:line="276" w:lineRule="auto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 xml:space="preserve">In considering the Bill, the Portfolio Committee </w:t>
      </w:r>
      <w:r w:rsidR="005135D5" w:rsidRPr="0068158E">
        <w:rPr>
          <w:rFonts w:ascii="Arial" w:hAnsi="Arial" w:cs="Arial"/>
          <w:sz w:val="22"/>
          <w:szCs w:val="22"/>
        </w:rPr>
        <w:t>considered</w:t>
      </w:r>
      <w:r w:rsidRPr="0068158E">
        <w:rPr>
          <w:rFonts w:ascii="Arial" w:hAnsi="Arial" w:cs="Arial"/>
          <w:sz w:val="22"/>
          <w:szCs w:val="22"/>
        </w:rPr>
        <w:t xml:space="preserve"> the Recommendations of the Financial and Fiscal Commission to the </w:t>
      </w:r>
      <w:r w:rsidR="00C45D4A" w:rsidRPr="0068158E">
        <w:rPr>
          <w:rFonts w:ascii="Arial" w:hAnsi="Arial" w:cs="Arial"/>
          <w:sz w:val="22"/>
          <w:szCs w:val="22"/>
        </w:rPr>
        <w:t>Division of Revenue for the 20</w:t>
      </w:r>
      <w:r w:rsidR="00625701" w:rsidRPr="0068158E">
        <w:rPr>
          <w:rFonts w:ascii="Arial" w:hAnsi="Arial" w:cs="Arial"/>
          <w:sz w:val="22"/>
          <w:szCs w:val="22"/>
        </w:rPr>
        <w:t>2</w:t>
      </w:r>
      <w:r w:rsidR="00AD78E1" w:rsidRPr="0068158E">
        <w:rPr>
          <w:rFonts w:ascii="Arial" w:hAnsi="Arial" w:cs="Arial"/>
          <w:sz w:val="22"/>
          <w:szCs w:val="22"/>
        </w:rPr>
        <w:t>3</w:t>
      </w:r>
      <w:r w:rsidR="00C45D4A" w:rsidRPr="0068158E">
        <w:rPr>
          <w:rFonts w:ascii="Arial" w:hAnsi="Arial" w:cs="Arial"/>
          <w:sz w:val="22"/>
          <w:szCs w:val="22"/>
        </w:rPr>
        <w:t>/</w:t>
      </w:r>
      <w:r w:rsidR="000146EB" w:rsidRPr="0068158E">
        <w:rPr>
          <w:rFonts w:ascii="Arial" w:hAnsi="Arial" w:cs="Arial"/>
          <w:sz w:val="22"/>
          <w:szCs w:val="22"/>
        </w:rPr>
        <w:t>2</w:t>
      </w:r>
      <w:r w:rsidR="00AD78E1" w:rsidRPr="0068158E">
        <w:rPr>
          <w:rFonts w:ascii="Arial" w:hAnsi="Arial" w:cs="Arial"/>
          <w:sz w:val="22"/>
          <w:szCs w:val="22"/>
        </w:rPr>
        <w:t>4</w:t>
      </w:r>
      <w:r w:rsidRPr="0068158E">
        <w:rPr>
          <w:rFonts w:ascii="Arial" w:hAnsi="Arial" w:cs="Arial"/>
          <w:sz w:val="22"/>
          <w:szCs w:val="22"/>
        </w:rPr>
        <w:t xml:space="preserve"> financial year (FY)</w:t>
      </w:r>
      <w:r w:rsidR="00386C2C" w:rsidRPr="0068158E">
        <w:rPr>
          <w:rFonts w:ascii="Arial" w:hAnsi="Arial" w:cs="Arial"/>
          <w:sz w:val="22"/>
          <w:szCs w:val="22"/>
        </w:rPr>
        <w:t>, 20</w:t>
      </w:r>
      <w:r w:rsidR="002410B9" w:rsidRPr="0068158E">
        <w:rPr>
          <w:rFonts w:ascii="Arial" w:hAnsi="Arial" w:cs="Arial"/>
          <w:sz w:val="22"/>
          <w:szCs w:val="22"/>
        </w:rPr>
        <w:t>2</w:t>
      </w:r>
      <w:r w:rsidR="00AD78E1" w:rsidRPr="0068158E">
        <w:rPr>
          <w:rFonts w:ascii="Arial" w:hAnsi="Arial" w:cs="Arial"/>
          <w:sz w:val="22"/>
          <w:szCs w:val="22"/>
        </w:rPr>
        <w:t>3</w:t>
      </w:r>
      <w:r w:rsidR="00F74D09" w:rsidRPr="0068158E">
        <w:rPr>
          <w:rFonts w:ascii="Arial" w:hAnsi="Arial" w:cs="Arial"/>
          <w:sz w:val="22"/>
          <w:szCs w:val="22"/>
        </w:rPr>
        <w:t xml:space="preserve"> </w:t>
      </w:r>
      <w:r w:rsidR="00386C2C" w:rsidRPr="0068158E">
        <w:rPr>
          <w:rFonts w:ascii="Arial" w:hAnsi="Arial" w:cs="Arial"/>
          <w:sz w:val="22"/>
          <w:szCs w:val="22"/>
        </w:rPr>
        <w:t>Divis</w:t>
      </w:r>
      <w:r w:rsidR="002C7B9F" w:rsidRPr="0068158E">
        <w:rPr>
          <w:rFonts w:ascii="Arial" w:hAnsi="Arial" w:cs="Arial"/>
          <w:sz w:val="22"/>
          <w:szCs w:val="22"/>
        </w:rPr>
        <w:t>ion of Revenue Amendment Bill, P</w:t>
      </w:r>
      <w:r w:rsidR="00386C2C" w:rsidRPr="0068158E">
        <w:rPr>
          <w:rFonts w:ascii="Arial" w:hAnsi="Arial" w:cs="Arial"/>
          <w:sz w:val="22"/>
          <w:szCs w:val="22"/>
        </w:rPr>
        <w:t>rovincial and Local Government Fiscal Frameworks for 20</w:t>
      </w:r>
      <w:r w:rsidR="002410B9" w:rsidRPr="0068158E">
        <w:rPr>
          <w:rFonts w:ascii="Arial" w:hAnsi="Arial" w:cs="Arial"/>
          <w:sz w:val="22"/>
          <w:szCs w:val="22"/>
        </w:rPr>
        <w:t>2</w:t>
      </w:r>
      <w:r w:rsidR="00AD78E1" w:rsidRPr="0068158E">
        <w:rPr>
          <w:rFonts w:ascii="Arial" w:hAnsi="Arial" w:cs="Arial"/>
          <w:sz w:val="22"/>
          <w:szCs w:val="22"/>
        </w:rPr>
        <w:t>3</w:t>
      </w:r>
      <w:r w:rsidR="00386C2C" w:rsidRPr="0068158E">
        <w:rPr>
          <w:rFonts w:ascii="Arial" w:hAnsi="Arial" w:cs="Arial"/>
          <w:sz w:val="22"/>
          <w:szCs w:val="22"/>
        </w:rPr>
        <w:t xml:space="preserve"> MTEF</w:t>
      </w:r>
      <w:r w:rsidRPr="0068158E">
        <w:rPr>
          <w:rFonts w:ascii="Arial" w:hAnsi="Arial" w:cs="Arial"/>
          <w:sz w:val="22"/>
          <w:szCs w:val="22"/>
        </w:rPr>
        <w:t xml:space="preserve"> as well as </w:t>
      </w:r>
      <w:r w:rsidR="00386C2C" w:rsidRPr="0068158E">
        <w:rPr>
          <w:rFonts w:ascii="Arial" w:hAnsi="Arial" w:cs="Arial"/>
          <w:sz w:val="22"/>
          <w:szCs w:val="22"/>
        </w:rPr>
        <w:t>the 20</w:t>
      </w:r>
      <w:r w:rsidR="002410B9" w:rsidRPr="0068158E">
        <w:rPr>
          <w:rFonts w:ascii="Arial" w:hAnsi="Arial" w:cs="Arial"/>
          <w:sz w:val="22"/>
          <w:szCs w:val="22"/>
        </w:rPr>
        <w:t>2</w:t>
      </w:r>
      <w:r w:rsidR="00AD78E1" w:rsidRPr="0068158E">
        <w:rPr>
          <w:rFonts w:ascii="Arial" w:hAnsi="Arial" w:cs="Arial"/>
          <w:sz w:val="22"/>
          <w:szCs w:val="22"/>
        </w:rPr>
        <w:t>3</w:t>
      </w:r>
      <w:r w:rsidR="00386C2C" w:rsidRPr="0068158E">
        <w:rPr>
          <w:rFonts w:ascii="Arial" w:hAnsi="Arial" w:cs="Arial"/>
          <w:sz w:val="22"/>
          <w:szCs w:val="22"/>
        </w:rPr>
        <w:t xml:space="preserve"> Adjustment Appropriation Bill</w:t>
      </w:r>
      <w:r w:rsidRPr="0068158E">
        <w:rPr>
          <w:rFonts w:ascii="Arial" w:hAnsi="Arial" w:cs="Arial"/>
          <w:sz w:val="22"/>
          <w:szCs w:val="22"/>
        </w:rPr>
        <w:t>.</w:t>
      </w:r>
    </w:p>
    <w:p w14:paraId="3B825A5A" w14:textId="77777777" w:rsidR="00364DBE" w:rsidRPr="0068158E" w:rsidRDefault="00364DBE" w:rsidP="0068158E">
      <w:pPr>
        <w:pStyle w:val="BodyTextIndent"/>
        <w:spacing w:line="276" w:lineRule="auto"/>
        <w:rPr>
          <w:rFonts w:ascii="Arial" w:hAnsi="Arial" w:cs="Arial"/>
          <w:sz w:val="22"/>
          <w:szCs w:val="22"/>
        </w:rPr>
      </w:pPr>
    </w:p>
    <w:p w14:paraId="131D477B" w14:textId="678844E5" w:rsidR="00BE561D" w:rsidRPr="0068158E" w:rsidRDefault="00AD78E1" w:rsidP="0068158E">
      <w:pPr>
        <w:pStyle w:val="BodyTextIndent"/>
        <w:spacing w:line="276" w:lineRule="auto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 xml:space="preserve">The delegation of the Finance Portfolio Committee attended the tabling of the </w:t>
      </w:r>
      <w:r w:rsidRPr="0068158E">
        <w:rPr>
          <w:rFonts w:ascii="Arial" w:hAnsi="Arial" w:cs="Arial"/>
          <w:sz w:val="22"/>
          <w:szCs w:val="22"/>
        </w:rPr>
        <w:t xml:space="preserve">Medium-Term Budget Policy Statement </w:t>
      </w:r>
      <w:r w:rsidRPr="0068158E">
        <w:rPr>
          <w:rFonts w:ascii="Arial" w:hAnsi="Arial" w:cs="Arial"/>
          <w:sz w:val="22"/>
          <w:szCs w:val="22"/>
        </w:rPr>
        <w:t>(</w:t>
      </w:r>
      <w:r w:rsidRPr="0068158E">
        <w:rPr>
          <w:rFonts w:ascii="Arial" w:hAnsi="Arial" w:cs="Arial"/>
          <w:sz w:val="22"/>
          <w:szCs w:val="22"/>
        </w:rPr>
        <w:t>MTBPS</w:t>
      </w:r>
      <w:r w:rsidRPr="0068158E">
        <w:rPr>
          <w:rFonts w:ascii="Arial" w:hAnsi="Arial" w:cs="Arial"/>
          <w:sz w:val="22"/>
          <w:szCs w:val="22"/>
        </w:rPr>
        <w:t xml:space="preserve">) at the joint Sitting of the National Assembly and National Council of Provinces in Cape Town on 01 November 2023. </w:t>
      </w:r>
      <w:r w:rsidR="00C52208" w:rsidRPr="0068158E">
        <w:rPr>
          <w:rFonts w:ascii="Arial" w:hAnsi="Arial" w:cs="Arial"/>
          <w:sz w:val="22"/>
          <w:szCs w:val="22"/>
        </w:rPr>
        <w:t xml:space="preserve">On </w:t>
      </w:r>
      <w:r w:rsidRPr="0068158E">
        <w:rPr>
          <w:rFonts w:ascii="Arial" w:hAnsi="Arial" w:cs="Arial"/>
          <w:sz w:val="22"/>
          <w:szCs w:val="22"/>
        </w:rPr>
        <w:t>0</w:t>
      </w:r>
      <w:r w:rsidR="00E47EDB" w:rsidRPr="0068158E">
        <w:rPr>
          <w:rFonts w:ascii="Arial" w:hAnsi="Arial" w:cs="Arial"/>
          <w:sz w:val="22"/>
          <w:szCs w:val="22"/>
        </w:rPr>
        <w:t>2</w:t>
      </w:r>
      <w:r w:rsidR="00D316D8" w:rsidRPr="0068158E">
        <w:rPr>
          <w:rFonts w:ascii="Arial" w:hAnsi="Arial" w:cs="Arial"/>
          <w:sz w:val="22"/>
          <w:szCs w:val="22"/>
        </w:rPr>
        <w:t xml:space="preserve"> </w:t>
      </w:r>
      <w:r w:rsidRPr="0068158E">
        <w:rPr>
          <w:rFonts w:ascii="Arial" w:hAnsi="Arial" w:cs="Arial"/>
          <w:sz w:val="22"/>
          <w:szCs w:val="22"/>
        </w:rPr>
        <w:t>November</w:t>
      </w:r>
      <w:r w:rsidR="00C52208" w:rsidRPr="0068158E">
        <w:rPr>
          <w:rFonts w:ascii="Arial" w:hAnsi="Arial" w:cs="Arial"/>
          <w:sz w:val="22"/>
          <w:szCs w:val="22"/>
        </w:rPr>
        <w:t xml:space="preserve"> 20</w:t>
      </w:r>
      <w:r w:rsidR="00C30B46" w:rsidRPr="0068158E">
        <w:rPr>
          <w:rFonts w:ascii="Arial" w:hAnsi="Arial" w:cs="Arial"/>
          <w:sz w:val="22"/>
          <w:szCs w:val="22"/>
        </w:rPr>
        <w:t>2</w:t>
      </w:r>
      <w:r w:rsidRPr="0068158E">
        <w:rPr>
          <w:rFonts w:ascii="Arial" w:hAnsi="Arial" w:cs="Arial"/>
          <w:sz w:val="22"/>
          <w:szCs w:val="22"/>
        </w:rPr>
        <w:t>3</w:t>
      </w:r>
      <w:r w:rsidR="00C30B46" w:rsidRPr="0068158E">
        <w:rPr>
          <w:rFonts w:ascii="Arial" w:hAnsi="Arial" w:cs="Arial"/>
          <w:sz w:val="22"/>
          <w:szCs w:val="22"/>
        </w:rPr>
        <w:t>,</w:t>
      </w:r>
      <w:r w:rsidR="00C52208" w:rsidRPr="0068158E">
        <w:rPr>
          <w:rFonts w:ascii="Arial" w:hAnsi="Arial" w:cs="Arial"/>
          <w:sz w:val="22"/>
          <w:szCs w:val="22"/>
        </w:rPr>
        <w:t xml:space="preserve"> t</w:t>
      </w:r>
      <w:r w:rsidR="00364DBE" w:rsidRPr="0068158E">
        <w:rPr>
          <w:rFonts w:ascii="Arial" w:hAnsi="Arial" w:cs="Arial"/>
          <w:sz w:val="22"/>
          <w:szCs w:val="22"/>
        </w:rPr>
        <w:t xml:space="preserve">he </w:t>
      </w:r>
      <w:r w:rsidRPr="0068158E">
        <w:rPr>
          <w:rFonts w:ascii="Arial" w:hAnsi="Arial" w:cs="Arial"/>
          <w:sz w:val="22"/>
          <w:szCs w:val="22"/>
        </w:rPr>
        <w:t>same delegation par</w:t>
      </w:r>
      <w:r w:rsidR="002520C9" w:rsidRPr="0068158E">
        <w:rPr>
          <w:rFonts w:ascii="Arial" w:hAnsi="Arial" w:cs="Arial"/>
          <w:sz w:val="22"/>
          <w:szCs w:val="22"/>
        </w:rPr>
        <w:t>ti</w:t>
      </w:r>
      <w:r w:rsidR="00605F5E" w:rsidRPr="0068158E">
        <w:rPr>
          <w:rFonts w:ascii="Arial" w:hAnsi="Arial" w:cs="Arial"/>
          <w:sz w:val="22"/>
          <w:szCs w:val="22"/>
        </w:rPr>
        <w:t>cipated</w:t>
      </w:r>
      <w:r w:rsidR="006E46C7" w:rsidRPr="0068158E">
        <w:rPr>
          <w:rFonts w:ascii="Arial" w:hAnsi="Arial" w:cs="Arial"/>
          <w:sz w:val="22"/>
          <w:szCs w:val="22"/>
        </w:rPr>
        <w:t xml:space="preserve"> </w:t>
      </w:r>
      <w:r w:rsidR="00D3715D" w:rsidRPr="0068158E">
        <w:rPr>
          <w:rFonts w:ascii="Arial" w:hAnsi="Arial" w:cs="Arial"/>
          <w:sz w:val="22"/>
          <w:szCs w:val="22"/>
        </w:rPr>
        <w:t>in</w:t>
      </w:r>
      <w:r w:rsidR="00605F5E" w:rsidRPr="0068158E">
        <w:rPr>
          <w:rFonts w:ascii="Arial" w:hAnsi="Arial" w:cs="Arial"/>
          <w:sz w:val="22"/>
          <w:szCs w:val="22"/>
        </w:rPr>
        <w:t xml:space="preserve"> </w:t>
      </w:r>
      <w:r w:rsidR="00C52208" w:rsidRPr="0068158E">
        <w:rPr>
          <w:rFonts w:ascii="Arial" w:hAnsi="Arial" w:cs="Arial"/>
          <w:sz w:val="22"/>
          <w:szCs w:val="22"/>
        </w:rPr>
        <w:t>the</w:t>
      </w:r>
      <w:r w:rsidR="00AB306F" w:rsidRPr="0068158E">
        <w:rPr>
          <w:rFonts w:ascii="Arial" w:hAnsi="Arial" w:cs="Arial"/>
          <w:sz w:val="22"/>
          <w:szCs w:val="22"/>
        </w:rPr>
        <w:t xml:space="preserve"> </w:t>
      </w:r>
      <w:r w:rsidR="00D3715D" w:rsidRPr="0068158E">
        <w:rPr>
          <w:rFonts w:ascii="Arial" w:hAnsi="Arial" w:cs="Arial"/>
          <w:sz w:val="22"/>
          <w:szCs w:val="22"/>
        </w:rPr>
        <w:t xml:space="preserve">Ministerial </w:t>
      </w:r>
      <w:r w:rsidR="00C52208" w:rsidRPr="0068158E">
        <w:rPr>
          <w:rFonts w:ascii="Arial" w:hAnsi="Arial" w:cs="Arial"/>
          <w:sz w:val="22"/>
          <w:szCs w:val="22"/>
        </w:rPr>
        <w:t xml:space="preserve">briefing </w:t>
      </w:r>
      <w:r w:rsidR="008D1AFA" w:rsidRPr="0068158E">
        <w:rPr>
          <w:rFonts w:ascii="Arial" w:hAnsi="Arial" w:cs="Arial"/>
          <w:sz w:val="22"/>
          <w:szCs w:val="22"/>
        </w:rPr>
        <w:t>on the M</w:t>
      </w:r>
      <w:r w:rsidRPr="0068158E">
        <w:rPr>
          <w:rFonts w:ascii="Arial" w:hAnsi="Arial" w:cs="Arial"/>
          <w:sz w:val="22"/>
          <w:szCs w:val="22"/>
        </w:rPr>
        <w:t>TBPS</w:t>
      </w:r>
      <w:r w:rsidR="00840FFB" w:rsidRPr="0068158E">
        <w:rPr>
          <w:rFonts w:ascii="Arial" w:hAnsi="Arial" w:cs="Arial"/>
          <w:sz w:val="22"/>
          <w:szCs w:val="22"/>
        </w:rPr>
        <w:t xml:space="preserve"> </w:t>
      </w:r>
      <w:r w:rsidR="00571567" w:rsidRPr="0068158E">
        <w:rPr>
          <w:rFonts w:ascii="Arial" w:hAnsi="Arial" w:cs="Arial"/>
          <w:sz w:val="22"/>
          <w:szCs w:val="22"/>
        </w:rPr>
        <w:t>convened by</w:t>
      </w:r>
      <w:r w:rsidR="00840FFB" w:rsidRPr="0068158E">
        <w:rPr>
          <w:rFonts w:ascii="Arial" w:hAnsi="Arial" w:cs="Arial"/>
          <w:sz w:val="22"/>
          <w:szCs w:val="22"/>
        </w:rPr>
        <w:t xml:space="preserve"> </w:t>
      </w:r>
      <w:r w:rsidR="00AA7F7B" w:rsidRPr="0068158E">
        <w:rPr>
          <w:rFonts w:ascii="Arial" w:hAnsi="Arial" w:cs="Arial"/>
          <w:sz w:val="22"/>
          <w:szCs w:val="22"/>
        </w:rPr>
        <w:t>the joint meeting of the Standing and Select Committees on Appropriations and Finance</w:t>
      </w:r>
      <w:r w:rsidR="001D7CCA" w:rsidRPr="0068158E">
        <w:rPr>
          <w:rFonts w:ascii="Arial" w:hAnsi="Arial" w:cs="Arial"/>
          <w:sz w:val="22"/>
          <w:szCs w:val="22"/>
        </w:rPr>
        <w:t xml:space="preserve">. </w:t>
      </w:r>
      <w:r w:rsidR="00757473" w:rsidRPr="0068158E">
        <w:rPr>
          <w:rFonts w:ascii="Arial" w:hAnsi="Arial" w:cs="Arial"/>
          <w:sz w:val="22"/>
          <w:szCs w:val="22"/>
        </w:rPr>
        <w:t xml:space="preserve">The Portfolio Committee also attended </w:t>
      </w:r>
      <w:r w:rsidR="00C52208" w:rsidRPr="0068158E">
        <w:rPr>
          <w:rFonts w:ascii="Arial" w:hAnsi="Arial" w:cs="Arial"/>
          <w:sz w:val="22"/>
          <w:szCs w:val="22"/>
        </w:rPr>
        <w:t xml:space="preserve">the </w:t>
      </w:r>
      <w:r w:rsidR="00C84B6F" w:rsidRPr="0068158E">
        <w:rPr>
          <w:rFonts w:ascii="Arial" w:hAnsi="Arial" w:cs="Arial"/>
          <w:sz w:val="22"/>
          <w:szCs w:val="22"/>
        </w:rPr>
        <w:t>joint meeting of the Standing and Select Committees on Appropriations and Finance</w:t>
      </w:r>
      <w:r w:rsidR="000A6F79" w:rsidRPr="0068158E">
        <w:rPr>
          <w:rFonts w:ascii="Arial" w:hAnsi="Arial" w:cs="Arial"/>
          <w:sz w:val="22"/>
          <w:szCs w:val="22"/>
        </w:rPr>
        <w:t xml:space="preserve"> on </w:t>
      </w:r>
      <w:r w:rsidR="00F21C76" w:rsidRPr="0068158E">
        <w:rPr>
          <w:rFonts w:ascii="Arial" w:hAnsi="Arial" w:cs="Arial"/>
          <w:sz w:val="22"/>
          <w:szCs w:val="22"/>
        </w:rPr>
        <w:t>1</w:t>
      </w:r>
      <w:r w:rsidR="00F63A5C" w:rsidRPr="0068158E">
        <w:rPr>
          <w:rFonts w:ascii="Arial" w:hAnsi="Arial" w:cs="Arial"/>
          <w:sz w:val="22"/>
          <w:szCs w:val="22"/>
        </w:rPr>
        <w:t>6</w:t>
      </w:r>
      <w:r w:rsidR="00F21C76" w:rsidRPr="0068158E">
        <w:rPr>
          <w:rFonts w:ascii="Arial" w:hAnsi="Arial" w:cs="Arial"/>
          <w:sz w:val="22"/>
          <w:szCs w:val="22"/>
        </w:rPr>
        <w:t xml:space="preserve"> November 202</w:t>
      </w:r>
      <w:r w:rsidR="00F63A5C" w:rsidRPr="0068158E">
        <w:rPr>
          <w:rFonts w:ascii="Arial" w:hAnsi="Arial" w:cs="Arial"/>
          <w:sz w:val="22"/>
          <w:szCs w:val="22"/>
        </w:rPr>
        <w:t xml:space="preserve">3 and </w:t>
      </w:r>
      <w:r w:rsidR="00F63A5C" w:rsidRPr="0068158E">
        <w:rPr>
          <w:rFonts w:ascii="Arial" w:hAnsi="Arial" w:cs="Arial"/>
          <w:sz w:val="22"/>
          <w:szCs w:val="22"/>
        </w:rPr>
        <w:t>1</w:t>
      </w:r>
      <w:r w:rsidR="00F63A5C" w:rsidRPr="0068158E">
        <w:rPr>
          <w:rFonts w:ascii="Arial" w:hAnsi="Arial" w:cs="Arial"/>
          <w:sz w:val="22"/>
          <w:szCs w:val="22"/>
        </w:rPr>
        <w:t>7</w:t>
      </w:r>
      <w:r w:rsidR="00F63A5C" w:rsidRPr="0068158E">
        <w:rPr>
          <w:rFonts w:ascii="Arial" w:hAnsi="Arial" w:cs="Arial"/>
          <w:sz w:val="22"/>
          <w:szCs w:val="22"/>
        </w:rPr>
        <w:t xml:space="preserve"> November 2023</w:t>
      </w:r>
      <w:r w:rsidR="00F21C76" w:rsidRPr="0068158E">
        <w:rPr>
          <w:rFonts w:ascii="Arial" w:hAnsi="Arial" w:cs="Arial"/>
          <w:sz w:val="22"/>
          <w:szCs w:val="22"/>
        </w:rPr>
        <w:t>,</w:t>
      </w:r>
      <w:r w:rsidR="00C84B6F" w:rsidRPr="0068158E">
        <w:rPr>
          <w:rFonts w:ascii="Arial" w:hAnsi="Arial" w:cs="Arial"/>
          <w:sz w:val="22"/>
          <w:szCs w:val="22"/>
        </w:rPr>
        <w:t xml:space="preserve"> </w:t>
      </w:r>
      <w:r w:rsidR="003B5B45" w:rsidRPr="0068158E">
        <w:rPr>
          <w:rFonts w:ascii="Arial" w:hAnsi="Arial" w:cs="Arial"/>
          <w:sz w:val="22"/>
          <w:szCs w:val="22"/>
        </w:rPr>
        <w:t xml:space="preserve">wherein a </w:t>
      </w:r>
      <w:r w:rsidR="00BE561D" w:rsidRPr="0068158E">
        <w:rPr>
          <w:rFonts w:ascii="Arial" w:hAnsi="Arial" w:cs="Arial"/>
          <w:sz w:val="22"/>
          <w:szCs w:val="22"/>
        </w:rPr>
        <w:t xml:space="preserve">briefing was received </w:t>
      </w:r>
      <w:r w:rsidR="00F63A5C" w:rsidRPr="0068158E">
        <w:rPr>
          <w:rFonts w:ascii="Arial" w:hAnsi="Arial" w:cs="Arial"/>
          <w:sz w:val="22"/>
          <w:szCs w:val="22"/>
        </w:rPr>
        <w:t xml:space="preserve">on the Adjustments Appropriation Bill and </w:t>
      </w:r>
      <w:r w:rsidR="0068158E" w:rsidRPr="0068158E">
        <w:rPr>
          <w:rFonts w:ascii="Arial" w:hAnsi="Arial" w:cs="Arial"/>
          <w:sz w:val="22"/>
          <w:szCs w:val="22"/>
        </w:rPr>
        <w:t xml:space="preserve">Public hearings on </w:t>
      </w:r>
      <w:r w:rsidR="0068158E" w:rsidRPr="0068158E">
        <w:rPr>
          <w:rFonts w:ascii="Arial" w:hAnsi="Arial" w:cs="Arial"/>
          <w:sz w:val="22"/>
          <w:szCs w:val="22"/>
        </w:rPr>
        <w:t xml:space="preserve">2023 </w:t>
      </w:r>
      <w:r w:rsidR="0068158E" w:rsidRPr="0068158E">
        <w:rPr>
          <w:rFonts w:ascii="Arial" w:hAnsi="Arial" w:cs="Arial"/>
          <w:sz w:val="22"/>
          <w:szCs w:val="22"/>
        </w:rPr>
        <w:t>Division of Revenue Amendment Bill</w:t>
      </w:r>
      <w:r w:rsidR="00BE561D" w:rsidRPr="0068158E">
        <w:rPr>
          <w:rFonts w:ascii="Arial" w:hAnsi="Arial" w:cs="Arial"/>
          <w:sz w:val="22"/>
          <w:szCs w:val="22"/>
        </w:rPr>
        <w:t xml:space="preserve"> </w:t>
      </w:r>
      <w:r w:rsidR="0068158E" w:rsidRPr="0068158E">
        <w:rPr>
          <w:rFonts w:ascii="Arial" w:hAnsi="Arial" w:cs="Arial"/>
          <w:sz w:val="22"/>
          <w:szCs w:val="22"/>
        </w:rPr>
        <w:t>individually</w:t>
      </w:r>
      <w:r w:rsidR="00364DBE" w:rsidRPr="0068158E">
        <w:rPr>
          <w:rFonts w:ascii="Arial" w:hAnsi="Arial" w:cs="Arial"/>
          <w:sz w:val="22"/>
          <w:szCs w:val="22"/>
        </w:rPr>
        <w:t>.</w:t>
      </w:r>
      <w:r w:rsidR="00BE561D" w:rsidRPr="0068158E">
        <w:rPr>
          <w:rFonts w:ascii="Arial" w:hAnsi="Arial" w:cs="Arial"/>
          <w:sz w:val="22"/>
          <w:szCs w:val="22"/>
        </w:rPr>
        <w:t xml:space="preserve"> </w:t>
      </w:r>
    </w:p>
    <w:p w14:paraId="78E7F9F0" w14:textId="77777777" w:rsidR="005A754B" w:rsidRPr="0068158E" w:rsidRDefault="005A754B" w:rsidP="0068158E">
      <w:pPr>
        <w:pStyle w:val="BodyTextIndent"/>
        <w:spacing w:line="276" w:lineRule="auto"/>
        <w:rPr>
          <w:rFonts w:ascii="Arial" w:hAnsi="Arial" w:cs="Arial"/>
          <w:sz w:val="22"/>
          <w:szCs w:val="22"/>
        </w:rPr>
      </w:pPr>
    </w:p>
    <w:p w14:paraId="7A460CAB" w14:textId="08F97DE2" w:rsidR="001D4DEE" w:rsidRPr="0068158E" w:rsidRDefault="007F2713" w:rsidP="0068158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 xml:space="preserve">On </w:t>
      </w:r>
      <w:r w:rsidR="002520C9" w:rsidRPr="0068158E">
        <w:rPr>
          <w:rFonts w:ascii="Arial" w:hAnsi="Arial" w:cs="Arial"/>
          <w:sz w:val="22"/>
          <w:szCs w:val="22"/>
        </w:rPr>
        <w:t>Friday</w:t>
      </w:r>
      <w:r w:rsidR="00D92AC6" w:rsidRPr="0068158E">
        <w:rPr>
          <w:rFonts w:ascii="Arial" w:hAnsi="Arial" w:cs="Arial"/>
          <w:sz w:val="22"/>
          <w:szCs w:val="22"/>
        </w:rPr>
        <w:t xml:space="preserve">, </w:t>
      </w:r>
      <w:r w:rsidR="002520C9" w:rsidRPr="0068158E">
        <w:rPr>
          <w:rFonts w:ascii="Arial" w:hAnsi="Arial" w:cs="Arial"/>
          <w:sz w:val="22"/>
          <w:szCs w:val="22"/>
        </w:rPr>
        <w:t>24</w:t>
      </w:r>
      <w:r w:rsidR="004D69E7" w:rsidRPr="0068158E">
        <w:rPr>
          <w:rFonts w:ascii="Arial" w:hAnsi="Arial" w:cs="Arial"/>
          <w:sz w:val="22"/>
          <w:szCs w:val="22"/>
        </w:rPr>
        <w:t xml:space="preserve"> November</w:t>
      </w:r>
      <w:r w:rsidRPr="0068158E">
        <w:rPr>
          <w:rFonts w:ascii="Arial" w:hAnsi="Arial" w:cs="Arial"/>
          <w:sz w:val="22"/>
          <w:szCs w:val="22"/>
        </w:rPr>
        <w:t xml:space="preserve"> 20</w:t>
      </w:r>
      <w:r w:rsidR="00F53535" w:rsidRPr="0068158E">
        <w:rPr>
          <w:rFonts w:ascii="Arial" w:hAnsi="Arial" w:cs="Arial"/>
          <w:sz w:val="22"/>
          <w:szCs w:val="22"/>
        </w:rPr>
        <w:t>2</w:t>
      </w:r>
      <w:r w:rsidR="002520C9" w:rsidRPr="0068158E">
        <w:rPr>
          <w:rFonts w:ascii="Arial" w:hAnsi="Arial" w:cs="Arial"/>
          <w:sz w:val="22"/>
          <w:szCs w:val="22"/>
        </w:rPr>
        <w:t>3</w:t>
      </w:r>
      <w:r w:rsidR="00D26991" w:rsidRPr="0068158E">
        <w:rPr>
          <w:rFonts w:ascii="Arial" w:hAnsi="Arial" w:cs="Arial"/>
          <w:sz w:val="22"/>
          <w:szCs w:val="22"/>
        </w:rPr>
        <w:t xml:space="preserve">, the Portfolio Committee received a briefing </w:t>
      </w:r>
      <w:r w:rsidRPr="0068158E">
        <w:rPr>
          <w:rFonts w:ascii="Arial" w:hAnsi="Arial" w:cs="Arial"/>
          <w:sz w:val="22"/>
          <w:szCs w:val="22"/>
        </w:rPr>
        <w:t>fro</w:t>
      </w:r>
      <w:r w:rsidR="00E2528D" w:rsidRPr="0068158E">
        <w:rPr>
          <w:rFonts w:ascii="Arial" w:hAnsi="Arial" w:cs="Arial"/>
          <w:sz w:val="22"/>
          <w:szCs w:val="22"/>
        </w:rPr>
        <w:t xml:space="preserve">m the NCOP Permanent Delegate, Hon. </w:t>
      </w:r>
      <w:r w:rsidR="00BE561D" w:rsidRPr="0068158E">
        <w:rPr>
          <w:rFonts w:ascii="Arial" w:hAnsi="Arial" w:cs="Arial"/>
          <w:sz w:val="22"/>
          <w:szCs w:val="22"/>
        </w:rPr>
        <w:t>Ryder</w:t>
      </w:r>
      <w:r w:rsidR="000516B7" w:rsidRPr="0068158E">
        <w:rPr>
          <w:rFonts w:ascii="Arial" w:hAnsi="Arial" w:cs="Arial"/>
          <w:sz w:val="22"/>
          <w:szCs w:val="22"/>
        </w:rPr>
        <w:t>,</w:t>
      </w:r>
      <w:r w:rsidR="00E2528D" w:rsidRPr="0068158E">
        <w:rPr>
          <w:rFonts w:ascii="Arial" w:hAnsi="Arial" w:cs="Arial"/>
          <w:sz w:val="22"/>
          <w:szCs w:val="22"/>
        </w:rPr>
        <w:t xml:space="preserve"> supported </w:t>
      </w:r>
      <w:r w:rsidR="00083969" w:rsidRPr="0068158E">
        <w:rPr>
          <w:rFonts w:ascii="Arial" w:hAnsi="Arial" w:cs="Arial"/>
          <w:sz w:val="22"/>
          <w:szCs w:val="22"/>
        </w:rPr>
        <w:t>by National Treasury</w:t>
      </w:r>
      <w:r w:rsidR="0022730B" w:rsidRPr="0068158E">
        <w:rPr>
          <w:rFonts w:ascii="Arial" w:hAnsi="Arial" w:cs="Arial"/>
          <w:sz w:val="22"/>
          <w:szCs w:val="22"/>
        </w:rPr>
        <w:t xml:space="preserve">. </w:t>
      </w:r>
      <w:r w:rsidR="009645AF" w:rsidRPr="0068158E">
        <w:rPr>
          <w:rFonts w:ascii="Arial" w:hAnsi="Arial" w:cs="Arial"/>
          <w:sz w:val="22"/>
          <w:szCs w:val="22"/>
        </w:rPr>
        <w:t xml:space="preserve"> </w:t>
      </w:r>
    </w:p>
    <w:p w14:paraId="60F06022" w14:textId="77777777" w:rsidR="001D4DEE" w:rsidRPr="0068158E" w:rsidRDefault="001D4DEE" w:rsidP="0068158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BEB86EF" w14:textId="138BBE56" w:rsidR="00CE6780" w:rsidRPr="0068158E" w:rsidRDefault="001D4DEE" w:rsidP="0068158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 xml:space="preserve">On </w:t>
      </w:r>
      <w:r w:rsidR="002520C9" w:rsidRPr="0068158E">
        <w:rPr>
          <w:rFonts w:ascii="Arial" w:hAnsi="Arial" w:cs="Arial"/>
          <w:sz w:val="22"/>
          <w:szCs w:val="22"/>
        </w:rPr>
        <w:t>Monday</w:t>
      </w:r>
      <w:r w:rsidRPr="0068158E">
        <w:rPr>
          <w:rFonts w:ascii="Arial" w:hAnsi="Arial" w:cs="Arial"/>
          <w:sz w:val="22"/>
          <w:szCs w:val="22"/>
        </w:rPr>
        <w:t xml:space="preserve">, </w:t>
      </w:r>
      <w:r w:rsidR="009645AF" w:rsidRPr="0068158E">
        <w:rPr>
          <w:rFonts w:ascii="Arial" w:hAnsi="Arial" w:cs="Arial"/>
          <w:sz w:val="22"/>
          <w:szCs w:val="22"/>
        </w:rPr>
        <w:t>2</w:t>
      </w:r>
      <w:r w:rsidR="002520C9" w:rsidRPr="0068158E">
        <w:rPr>
          <w:rFonts w:ascii="Arial" w:hAnsi="Arial" w:cs="Arial"/>
          <w:sz w:val="22"/>
          <w:szCs w:val="22"/>
        </w:rPr>
        <w:t>7</w:t>
      </w:r>
      <w:r w:rsidR="009645AF" w:rsidRPr="0068158E">
        <w:rPr>
          <w:rFonts w:ascii="Arial" w:hAnsi="Arial" w:cs="Arial"/>
          <w:sz w:val="22"/>
          <w:szCs w:val="22"/>
        </w:rPr>
        <w:t xml:space="preserve"> November </w:t>
      </w:r>
      <w:r w:rsidRPr="0068158E">
        <w:rPr>
          <w:rFonts w:ascii="Arial" w:hAnsi="Arial" w:cs="Arial"/>
          <w:sz w:val="22"/>
          <w:szCs w:val="22"/>
        </w:rPr>
        <w:t>202</w:t>
      </w:r>
      <w:r w:rsidR="002520C9" w:rsidRPr="0068158E">
        <w:rPr>
          <w:rFonts w:ascii="Arial" w:hAnsi="Arial" w:cs="Arial"/>
          <w:sz w:val="22"/>
          <w:szCs w:val="22"/>
        </w:rPr>
        <w:t>3</w:t>
      </w:r>
      <w:r w:rsidRPr="0068158E">
        <w:rPr>
          <w:rFonts w:ascii="Arial" w:hAnsi="Arial" w:cs="Arial"/>
          <w:sz w:val="22"/>
          <w:szCs w:val="22"/>
        </w:rPr>
        <w:t xml:space="preserve">, </w:t>
      </w:r>
      <w:r w:rsidR="009645AF" w:rsidRPr="0068158E">
        <w:rPr>
          <w:rFonts w:ascii="Arial" w:hAnsi="Arial" w:cs="Arial"/>
          <w:sz w:val="22"/>
          <w:szCs w:val="22"/>
        </w:rPr>
        <w:t xml:space="preserve">the Portfolio </w:t>
      </w:r>
      <w:r w:rsidR="00CE6780" w:rsidRPr="0068158E">
        <w:rPr>
          <w:rFonts w:ascii="Arial" w:hAnsi="Arial" w:cs="Arial"/>
          <w:sz w:val="22"/>
          <w:szCs w:val="22"/>
        </w:rPr>
        <w:t xml:space="preserve">Committee deliberated on the Bill. After deliberations, the </w:t>
      </w:r>
      <w:r w:rsidR="009645AF" w:rsidRPr="0068158E">
        <w:rPr>
          <w:rFonts w:ascii="Arial" w:hAnsi="Arial" w:cs="Arial"/>
          <w:sz w:val="22"/>
          <w:szCs w:val="22"/>
        </w:rPr>
        <w:t xml:space="preserve">Portfolio </w:t>
      </w:r>
      <w:r w:rsidR="00CE6780" w:rsidRPr="0068158E">
        <w:rPr>
          <w:rFonts w:ascii="Arial" w:hAnsi="Arial" w:cs="Arial"/>
          <w:sz w:val="22"/>
          <w:szCs w:val="22"/>
        </w:rPr>
        <w:t>Committee adopted its report on the Bill to be tabled at the NCOP plenary.</w:t>
      </w:r>
    </w:p>
    <w:p w14:paraId="37229A1D" w14:textId="65A4475A" w:rsidR="00D26991" w:rsidRPr="0068158E" w:rsidRDefault="00D26991" w:rsidP="0068158E">
      <w:pPr>
        <w:spacing w:line="276" w:lineRule="auto"/>
        <w:ind w:left="431"/>
        <w:jc w:val="both"/>
        <w:rPr>
          <w:rFonts w:ascii="Arial" w:hAnsi="Arial" w:cs="Arial"/>
          <w:sz w:val="22"/>
          <w:szCs w:val="22"/>
        </w:rPr>
      </w:pPr>
    </w:p>
    <w:p w14:paraId="0568E523" w14:textId="2ED8724C" w:rsidR="00B227F1" w:rsidRPr="0068158E" w:rsidRDefault="00EE1CB0" w:rsidP="0068158E">
      <w:pPr>
        <w:pStyle w:val="Heading1"/>
        <w:numPr>
          <w:ilvl w:val="0"/>
          <w:numId w:val="2"/>
        </w:numPr>
        <w:spacing w:before="0" w:after="0" w:line="276" w:lineRule="auto"/>
        <w:jc w:val="both"/>
        <w:rPr>
          <w:sz w:val="22"/>
          <w:szCs w:val="22"/>
        </w:rPr>
      </w:pPr>
      <w:r w:rsidRPr="0068158E">
        <w:rPr>
          <w:sz w:val="22"/>
          <w:szCs w:val="22"/>
          <w:u w:val="single"/>
          <w:lang w:val="en-ZA"/>
        </w:rPr>
        <w:t>PR</w:t>
      </w:r>
      <w:r w:rsidR="004B1075" w:rsidRPr="0068158E">
        <w:rPr>
          <w:sz w:val="22"/>
          <w:szCs w:val="22"/>
          <w:u w:val="single"/>
          <w:lang w:val="en-ZA"/>
        </w:rPr>
        <w:t xml:space="preserve">INCIPLE </w:t>
      </w:r>
      <w:r w:rsidR="00DD0AFE" w:rsidRPr="0068158E">
        <w:rPr>
          <w:sz w:val="22"/>
          <w:szCs w:val="22"/>
          <w:u w:val="single"/>
          <w:lang w:val="en-ZA"/>
        </w:rPr>
        <w:t>AND D</w:t>
      </w:r>
      <w:r w:rsidR="001B41F7" w:rsidRPr="0068158E">
        <w:rPr>
          <w:sz w:val="22"/>
          <w:szCs w:val="22"/>
          <w:u w:val="single"/>
          <w:lang w:val="en-ZA"/>
        </w:rPr>
        <w:t xml:space="preserve">ETAIL </w:t>
      </w:r>
      <w:r w:rsidR="004B1075" w:rsidRPr="0068158E">
        <w:rPr>
          <w:sz w:val="22"/>
          <w:szCs w:val="22"/>
          <w:u w:val="single"/>
          <w:lang w:val="en-ZA"/>
        </w:rPr>
        <w:t>OF THE BILL</w:t>
      </w:r>
      <w:bookmarkStart w:id="0" w:name="OLE_LINK1"/>
      <w:bookmarkStart w:id="1" w:name="OLE_LINK2"/>
    </w:p>
    <w:p w14:paraId="242B2E35" w14:textId="77777777" w:rsidR="00B227F1" w:rsidRPr="0068158E" w:rsidRDefault="00B227F1" w:rsidP="0068158E">
      <w:pPr>
        <w:pStyle w:val="Heading1"/>
        <w:spacing w:before="0" w:after="0" w:line="276" w:lineRule="auto"/>
        <w:ind w:left="360"/>
        <w:jc w:val="both"/>
        <w:rPr>
          <w:sz w:val="22"/>
          <w:szCs w:val="22"/>
          <w:u w:val="single"/>
          <w:lang w:val="en-ZA"/>
        </w:rPr>
      </w:pPr>
    </w:p>
    <w:p w14:paraId="27986D77" w14:textId="3D21C6D9" w:rsidR="00D17982" w:rsidRPr="0068158E" w:rsidRDefault="00D17982" w:rsidP="0068158E">
      <w:pPr>
        <w:pStyle w:val="Heading1"/>
        <w:spacing w:before="0" w:after="0" w:line="276" w:lineRule="auto"/>
        <w:ind w:left="360"/>
        <w:jc w:val="both"/>
        <w:rPr>
          <w:b w:val="0"/>
          <w:sz w:val="22"/>
          <w:szCs w:val="22"/>
        </w:rPr>
      </w:pPr>
      <w:r w:rsidRPr="0068158E">
        <w:rPr>
          <w:b w:val="0"/>
          <w:sz w:val="22"/>
          <w:szCs w:val="22"/>
        </w:rPr>
        <w:t>The Bill seeks to amend the Division of Revenue Act, 20</w:t>
      </w:r>
      <w:r w:rsidR="00DF393B" w:rsidRPr="0068158E">
        <w:rPr>
          <w:b w:val="0"/>
          <w:sz w:val="22"/>
          <w:szCs w:val="22"/>
        </w:rPr>
        <w:t>2</w:t>
      </w:r>
      <w:r w:rsidR="002520C9" w:rsidRPr="0068158E">
        <w:rPr>
          <w:b w:val="0"/>
          <w:sz w:val="22"/>
          <w:szCs w:val="22"/>
        </w:rPr>
        <w:t>3</w:t>
      </w:r>
      <w:r w:rsidRPr="0068158E">
        <w:rPr>
          <w:b w:val="0"/>
          <w:sz w:val="22"/>
          <w:szCs w:val="22"/>
        </w:rPr>
        <w:t>,</w:t>
      </w:r>
      <w:r w:rsidR="007F2713" w:rsidRPr="0068158E">
        <w:rPr>
          <w:b w:val="0"/>
          <w:sz w:val="22"/>
          <w:szCs w:val="22"/>
        </w:rPr>
        <w:t xml:space="preserve"> Act </w:t>
      </w:r>
      <w:r w:rsidR="00021152" w:rsidRPr="0068158E">
        <w:rPr>
          <w:b w:val="0"/>
          <w:sz w:val="22"/>
          <w:szCs w:val="22"/>
        </w:rPr>
        <w:t>5</w:t>
      </w:r>
      <w:r w:rsidR="003B5B45" w:rsidRPr="0068158E">
        <w:rPr>
          <w:b w:val="0"/>
          <w:sz w:val="22"/>
          <w:szCs w:val="22"/>
        </w:rPr>
        <w:t xml:space="preserve"> of 20</w:t>
      </w:r>
      <w:r w:rsidR="00DF393B" w:rsidRPr="0068158E">
        <w:rPr>
          <w:b w:val="0"/>
          <w:sz w:val="22"/>
          <w:szCs w:val="22"/>
        </w:rPr>
        <w:t>2</w:t>
      </w:r>
      <w:r w:rsidR="002520C9" w:rsidRPr="0068158E">
        <w:rPr>
          <w:b w:val="0"/>
          <w:sz w:val="22"/>
          <w:szCs w:val="22"/>
        </w:rPr>
        <w:t>3</w:t>
      </w:r>
      <w:r w:rsidR="003B5B45" w:rsidRPr="0068158E">
        <w:rPr>
          <w:b w:val="0"/>
          <w:sz w:val="22"/>
          <w:szCs w:val="22"/>
        </w:rPr>
        <w:t>,</w:t>
      </w:r>
      <w:r w:rsidRPr="0068158E">
        <w:rPr>
          <w:b w:val="0"/>
          <w:sz w:val="22"/>
          <w:szCs w:val="22"/>
        </w:rPr>
        <w:t xml:space="preserve"> in accordance with the Money Bills Amendment Procedure and Related Matters Act, 2009, and to provide for matters connected therewith.</w:t>
      </w:r>
    </w:p>
    <w:p w14:paraId="1DAC2947" w14:textId="77777777" w:rsidR="009E20D7" w:rsidRPr="0068158E" w:rsidRDefault="009E20D7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0B8415C" w14:textId="77777777" w:rsidR="009E20D7" w:rsidRPr="0068158E" w:rsidRDefault="009E20D7" w:rsidP="0068158E">
      <w:pPr>
        <w:autoSpaceDE w:val="0"/>
        <w:autoSpaceDN w:val="0"/>
        <w:adjustRightInd w:val="0"/>
        <w:spacing w:line="276" w:lineRule="auto"/>
        <w:ind w:left="810" w:hanging="450"/>
        <w:jc w:val="both"/>
        <w:rPr>
          <w:rFonts w:ascii="Arial" w:hAnsi="Arial" w:cs="Arial"/>
          <w:b/>
          <w:sz w:val="22"/>
          <w:szCs w:val="22"/>
        </w:rPr>
      </w:pPr>
      <w:r w:rsidRPr="0068158E">
        <w:rPr>
          <w:rFonts w:ascii="Arial" w:hAnsi="Arial" w:cs="Arial"/>
          <w:b/>
          <w:sz w:val="22"/>
          <w:szCs w:val="22"/>
          <w:lang w:val="en-US"/>
        </w:rPr>
        <w:t xml:space="preserve">3.1 </w:t>
      </w:r>
      <w:r w:rsidRPr="0068158E">
        <w:rPr>
          <w:rFonts w:ascii="Arial" w:hAnsi="Arial" w:cs="Arial"/>
          <w:b/>
          <w:sz w:val="22"/>
          <w:szCs w:val="22"/>
        </w:rPr>
        <w:t>Money Bills Amendment Procedure and Related Matters Act 9 of 2009</w:t>
      </w:r>
    </w:p>
    <w:p w14:paraId="67B06BF1" w14:textId="77777777" w:rsidR="00163F15" w:rsidRPr="0068158E" w:rsidRDefault="00163F15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629F0C3" w14:textId="61369DE9" w:rsidR="00D17982" w:rsidRPr="0068158E" w:rsidRDefault="00A52BE2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8158E">
        <w:rPr>
          <w:rFonts w:ascii="Arial" w:hAnsi="Arial" w:cs="Arial"/>
          <w:sz w:val="22"/>
          <w:szCs w:val="22"/>
          <w:lang w:val="en-US"/>
        </w:rPr>
        <w:t>In</w:t>
      </w:r>
      <w:r w:rsidR="008D0D24" w:rsidRPr="0068158E">
        <w:rPr>
          <w:rFonts w:ascii="Arial" w:hAnsi="Arial" w:cs="Arial"/>
          <w:sz w:val="22"/>
          <w:szCs w:val="22"/>
          <w:lang w:val="en-US"/>
        </w:rPr>
        <w:t xml:space="preserve"> reference to the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 Division of Revenue Amendment Bill</w:t>
      </w:r>
      <w:r w:rsidR="008D0D24" w:rsidRPr="0068158E">
        <w:rPr>
          <w:rFonts w:ascii="Arial" w:hAnsi="Arial" w:cs="Arial"/>
          <w:sz w:val="22"/>
          <w:szCs w:val="22"/>
          <w:lang w:val="en-US"/>
        </w:rPr>
        <w:t xml:space="preserve"> 20</w:t>
      </w:r>
      <w:r w:rsidR="00DF393B" w:rsidRPr="0068158E">
        <w:rPr>
          <w:rFonts w:ascii="Arial" w:hAnsi="Arial" w:cs="Arial"/>
          <w:sz w:val="22"/>
          <w:szCs w:val="22"/>
          <w:lang w:val="en-US"/>
        </w:rPr>
        <w:t>2</w:t>
      </w:r>
      <w:r w:rsidR="002520C9" w:rsidRPr="0068158E">
        <w:rPr>
          <w:rFonts w:ascii="Arial" w:hAnsi="Arial" w:cs="Arial"/>
          <w:sz w:val="22"/>
          <w:szCs w:val="22"/>
          <w:lang w:val="en-US"/>
        </w:rPr>
        <w:t>3</w:t>
      </w:r>
      <w:r w:rsidRPr="0068158E">
        <w:rPr>
          <w:rFonts w:ascii="Arial" w:hAnsi="Arial" w:cs="Arial"/>
          <w:sz w:val="22"/>
          <w:szCs w:val="22"/>
          <w:lang w:val="en-US"/>
        </w:rPr>
        <w:t>, section 12(4) of Money Bills Amendment Procedure and Related Matters Act requires that the Minister of Finance table</w:t>
      </w:r>
      <w:r w:rsidR="00FE3B64" w:rsidRPr="0068158E">
        <w:rPr>
          <w:rFonts w:ascii="Arial" w:hAnsi="Arial" w:cs="Arial"/>
          <w:sz w:val="22"/>
          <w:szCs w:val="22"/>
          <w:lang w:val="en-US"/>
        </w:rPr>
        <w:t>s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 a Division of Revenue Amendment Bill (DoRAB) with the revised fiscal framework if adjustment budget effects changes to the Division of Revenue Act (DoRA).</w:t>
      </w:r>
    </w:p>
    <w:p w14:paraId="42065E7A" w14:textId="77777777" w:rsidR="00A52BE2" w:rsidRPr="0068158E" w:rsidRDefault="00A52BE2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9634F0E" w14:textId="25299490" w:rsidR="002214C1" w:rsidRPr="0068158E" w:rsidRDefault="00577B4D" w:rsidP="0068158E">
      <w:pPr>
        <w:tabs>
          <w:tab w:val="num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>The main purpose of the DoRAB is to amend “column A” of the DoRA schedules which shows the allocation for the current year</w:t>
      </w:r>
      <w:r w:rsidR="004A3907" w:rsidRPr="0068158E">
        <w:rPr>
          <w:rFonts w:ascii="Arial" w:hAnsi="Arial" w:cs="Arial"/>
          <w:sz w:val="22"/>
          <w:szCs w:val="22"/>
          <w:lang w:val="en-ZA"/>
        </w:rPr>
        <w:t xml:space="preserve">.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The new “Column A” created by the DoRAB shows the original allocation, the adjustment and the new allocation </w:t>
      </w:r>
      <w:r w:rsidR="00F42938" w:rsidRPr="0068158E">
        <w:rPr>
          <w:rFonts w:ascii="Arial" w:hAnsi="Arial" w:cs="Arial"/>
          <w:sz w:val="22"/>
          <w:szCs w:val="22"/>
          <w:lang w:val="en-ZA"/>
        </w:rPr>
        <w:t>to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maximise transpa</w:t>
      </w:r>
      <w:r w:rsidR="004A3907" w:rsidRPr="0068158E">
        <w:rPr>
          <w:rFonts w:ascii="Arial" w:hAnsi="Arial" w:cs="Arial"/>
          <w:sz w:val="22"/>
          <w:szCs w:val="22"/>
          <w:lang w:val="en-ZA"/>
        </w:rPr>
        <w:t>rency in the adjustment process.</w:t>
      </w:r>
      <w:r w:rsidR="00421307" w:rsidRPr="0068158E">
        <w:rPr>
          <w:rFonts w:ascii="Arial" w:hAnsi="Arial" w:cs="Arial"/>
          <w:sz w:val="22"/>
          <w:szCs w:val="22"/>
          <w:lang w:val="en-ZA"/>
        </w:rPr>
        <w:t xml:space="preserve"> The schedules of the Bill </w:t>
      </w:r>
      <w:r w:rsidR="00D06E35" w:rsidRPr="0068158E">
        <w:rPr>
          <w:rFonts w:ascii="Arial" w:hAnsi="Arial" w:cs="Arial"/>
          <w:sz w:val="22"/>
          <w:szCs w:val="22"/>
          <w:lang w:val="en-ZA"/>
        </w:rPr>
        <w:t>relate</w:t>
      </w:r>
      <w:r w:rsidR="00421307" w:rsidRPr="0068158E">
        <w:rPr>
          <w:rFonts w:ascii="Arial" w:hAnsi="Arial" w:cs="Arial"/>
          <w:sz w:val="22"/>
          <w:szCs w:val="22"/>
          <w:lang w:val="en-ZA"/>
        </w:rPr>
        <w:t xml:space="preserve"> to:</w:t>
      </w:r>
    </w:p>
    <w:p w14:paraId="41DC92AB" w14:textId="77777777" w:rsidR="00421307" w:rsidRPr="0068158E" w:rsidRDefault="00421307" w:rsidP="0068158E">
      <w:pPr>
        <w:tabs>
          <w:tab w:val="num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5B9D918D" w14:textId="618F5CFC" w:rsidR="00021152" w:rsidRPr="0068158E" w:rsidRDefault="00021152" w:rsidP="0068158E">
      <w:pPr>
        <w:pStyle w:val="ListParagraph"/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>Changes to schedules</w:t>
      </w:r>
      <w:r w:rsidR="008C2220" w:rsidRPr="0068158E">
        <w:rPr>
          <w:rFonts w:ascii="Arial" w:hAnsi="Arial" w:cs="Arial"/>
          <w:sz w:val="22"/>
          <w:szCs w:val="22"/>
          <w:lang w:val="en-ZA"/>
        </w:rPr>
        <w:t>;</w:t>
      </w:r>
    </w:p>
    <w:p w14:paraId="79410D38" w14:textId="5CCF8EC7" w:rsidR="00085A3B" w:rsidRPr="0068158E" w:rsidRDefault="00EA3ECE" w:rsidP="0068158E">
      <w:pPr>
        <w:pStyle w:val="ListParagraph"/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</w:rPr>
        <w:t>C</w:t>
      </w:r>
      <w:r w:rsidR="00462E21" w:rsidRPr="0068158E">
        <w:rPr>
          <w:rFonts w:ascii="Arial" w:hAnsi="Arial" w:cs="Arial"/>
          <w:sz w:val="22"/>
          <w:szCs w:val="22"/>
        </w:rPr>
        <w:t xml:space="preserve">hanges to </w:t>
      </w:r>
      <w:r w:rsidR="00A90323" w:rsidRPr="0068158E">
        <w:rPr>
          <w:rFonts w:ascii="Arial" w:hAnsi="Arial" w:cs="Arial"/>
          <w:sz w:val="22"/>
          <w:szCs w:val="22"/>
        </w:rPr>
        <w:t>provincial allocations;</w:t>
      </w:r>
      <w:r w:rsidR="002520C9" w:rsidRPr="0068158E">
        <w:rPr>
          <w:rFonts w:ascii="Arial" w:hAnsi="Arial" w:cs="Arial"/>
          <w:sz w:val="22"/>
          <w:szCs w:val="22"/>
        </w:rPr>
        <w:t xml:space="preserve"> and</w:t>
      </w:r>
    </w:p>
    <w:p w14:paraId="57B2DCA6" w14:textId="03F100EF" w:rsidR="005B70BB" w:rsidRPr="0068158E" w:rsidRDefault="00085A3B" w:rsidP="0068158E">
      <w:pPr>
        <w:pStyle w:val="ListParagraph"/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</w:rPr>
        <w:t xml:space="preserve">Changes to </w:t>
      </w:r>
      <w:r w:rsidR="00A90323" w:rsidRPr="0068158E">
        <w:rPr>
          <w:rFonts w:ascii="Arial" w:hAnsi="Arial" w:cs="Arial"/>
          <w:sz w:val="22"/>
          <w:szCs w:val="22"/>
        </w:rPr>
        <w:t>local government allocations</w:t>
      </w:r>
      <w:r w:rsidR="005B70BB" w:rsidRPr="0068158E">
        <w:rPr>
          <w:rFonts w:ascii="Arial" w:hAnsi="Arial" w:cs="Arial"/>
          <w:sz w:val="22"/>
          <w:szCs w:val="22"/>
        </w:rPr>
        <w:t>;</w:t>
      </w:r>
    </w:p>
    <w:p w14:paraId="6904337A" w14:textId="4ECF1D1C" w:rsidR="004A3907" w:rsidRPr="0068158E" w:rsidRDefault="005B70BB" w:rsidP="0068158E">
      <w:pPr>
        <w:pStyle w:val="ListParagraph"/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</w:rPr>
        <w:t>Changes to</w:t>
      </w:r>
      <w:r w:rsidR="00A90323" w:rsidRPr="0068158E">
        <w:rPr>
          <w:rFonts w:ascii="Arial" w:hAnsi="Arial" w:cs="Arial"/>
          <w:sz w:val="22"/>
          <w:szCs w:val="22"/>
        </w:rPr>
        <w:t xml:space="preserve"> gazetted conditional grants frameworks and allocations</w:t>
      </w:r>
      <w:r w:rsidR="008C2220" w:rsidRPr="0068158E">
        <w:rPr>
          <w:rFonts w:ascii="Arial" w:hAnsi="Arial" w:cs="Arial"/>
          <w:sz w:val="22"/>
          <w:szCs w:val="22"/>
        </w:rPr>
        <w:t>;</w:t>
      </w:r>
      <w:r w:rsidR="006E340A" w:rsidRPr="0068158E">
        <w:rPr>
          <w:rFonts w:ascii="Arial" w:hAnsi="Arial" w:cs="Arial"/>
          <w:sz w:val="22"/>
          <w:szCs w:val="22"/>
        </w:rPr>
        <w:t xml:space="preserve"> and</w:t>
      </w:r>
    </w:p>
    <w:p w14:paraId="5E4A7511" w14:textId="76869FCA" w:rsidR="008C2220" w:rsidRPr="0068158E" w:rsidRDefault="00306C2E" w:rsidP="0068158E">
      <w:pPr>
        <w:pStyle w:val="ListParagraph"/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</w:rPr>
        <w:t>Changes in Bill Clauses.</w:t>
      </w:r>
    </w:p>
    <w:p w14:paraId="7511F5F8" w14:textId="77777777" w:rsidR="0081785C" w:rsidRPr="0068158E" w:rsidRDefault="0081785C" w:rsidP="006815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4D162F31" w14:textId="77777777" w:rsidR="009E20D7" w:rsidRPr="0068158E" w:rsidRDefault="009E20D7" w:rsidP="0068158E">
      <w:pPr>
        <w:spacing w:line="276" w:lineRule="auto"/>
        <w:ind w:left="810" w:right="-46" w:hanging="450"/>
        <w:jc w:val="both"/>
        <w:rPr>
          <w:rFonts w:ascii="Arial" w:hAnsi="Arial" w:cs="Arial"/>
          <w:b/>
          <w:sz w:val="22"/>
          <w:szCs w:val="22"/>
        </w:rPr>
      </w:pPr>
      <w:r w:rsidRPr="0068158E">
        <w:rPr>
          <w:rFonts w:ascii="Arial" w:hAnsi="Arial" w:cs="Arial"/>
          <w:b/>
          <w:sz w:val="22"/>
          <w:szCs w:val="22"/>
        </w:rPr>
        <w:t>3.2</w:t>
      </w:r>
      <w:r w:rsidRPr="0068158E">
        <w:rPr>
          <w:rFonts w:ascii="Arial" w:hAnsi="Arial" w:cs="Arial"/>
          <w:b/>
          <w:sz w:val="22"/>
          <w:szCs w:val="22"/>
        </w:rPr>
        <w:tab/>
        <w:t xml:space="preserve">Constitution of the Republic of South Africa Act 108 of 1996 </w:t>
      </w:r>
    </w:p>
    <w:p w14:paraId="671D4DA1" w14:textId="77777777" w:rsidR="009E20D7" w:rsidRPr="0068158E" w:rsidRDefault="009E20D7" w:rsidP="0068158E">
      <w:pPr>
        <w:spacing w:line="276" w:lineRule="auto"/>
        <w:ind w:left="810" w:right="-46" w:hanging="450"/>
        <w:jc w:val="both"/>
        <w:rPr>
          <w:rFonts w:ascii="Arial" w:hAnsi="Arial" w:cs="Arial"/>
          <w:b/>
          <w:sz w:val="22"/>
          <w:szCs w:val="22"/>
        </w:rPr>
      </w:pPr>
    </w:p>
    <w:p w14:paraId="02DA2886" w14:textId="7A9CAB90" w:rsidR="007A2532" w:rsidRPr="0068158E" w:rsidRDefault="00D85A5C" w:rsidP="0068158E">
      <w:pPr>
        <w:tabs>
          <w:tab w:val="left" w:pos="450"/>
        </w:tabs>
        <w:spacing w:line="276" w:lineRule="auto"/>
        <w:ind w:left="360" w:right="-46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Section 214 of the Constitution</w:t>
      </w:r>
      <w:r w:rsidR="00762798" w:rsidRPr="0068158E">
        <w:rPr>
          <w:rFonts w:ascii="Arial" w:hAnsi="Arial" w:cs="Arial"/>
          <w:sz w:val="22"/>
          <w:szCs w:val="22"/>
        </w:rPr>
        <w:t xml:space="preserve"> of the Republic of South Africa</w:t>
      </w:r>
      <w:r w:rsidRPr="0068158E">
        <w:rPr>
          <w:rFonts w:ascii="Arial" w:hAnsi="Arial" w:cs="Arial"/>
          <w:sz w:val="22"/>
          <w:szCs w:val="22"/>
        </w:rPr>
        <w:t xml:space="preserve"> require</w:t>
      </w:r>
      <w:r w:rsidR="009E20D7" w:rsidRPr="0068158E">
        <w:rPr>
          <w:rFonts w:ascii="Arial" w:hAnsi="Arial" w:cs="Arial"/>
          <w:sz w:val="22"/>
          <w:szCs w:val="22"/>
        </w:rPr>
        <w:t xml:space="preserve">s </w:t>
      </w:r>
      <w:r w:rsidR="002F793E" w:rsidRPr="0068158E">
        <w:rPr>
          <w:rFonts w:ascii="Arial" w:hAnsi="Arial" w:cs="Arial"/>
          <w:sz w:val="22"/>
          <w:szCs w:val="22"/>
        </w:rPr>
        <w:t xml:space="preserve">that an Act of Parliament </w:t>
      </w:r>
      <w:r w:rsidRPr="0068158E">
        <w:rPr>
          <w:rFonts w:ascii="Arial" w:hAnsi="Arial" w:cs="Arial"/>
          <w:sz w:val="22"/>
          <w:szCs w:val="22"/>
        </w:rPr>
        <w:t>provide</w:t>
      </w:r>
      <w:r w:rsidR="002F793E" w:rsidRPr="0068158E">
        <w:rPr>
          <w:rFonts w:ascii="Arial" w:hAnsi="Arial" w:cs="Arial"/>
          <w:sz w:val="22"/>
          <w:szCs w:val="22"/>
        </w:rPr>
        <w:t>s</w:t>
      </w:r>
      <w:r w:rsidRPr="0068158E">
        <w:rPr>
          <w:rFonts w:ascii="Arial" w:hAnsi="Arial" w:cs="Arial"/>
          <w:sz w:val="22"/>
          <w:szCs w:val="22"/>
        </w:rPr>
        <w:t xml:space="preserve"> for:</w:t>
      </w:r>
    </w:p>
    <w:p w14:paraId="676E9ED5" w14:textId="77777777" w:rsidR="006E340A" w:rsidRPr="0068158E" w:rsidRDefault="006E340A" w:rsidP="0068158E">
      <w:pPr>
        <w:tabs>
          <w:tab w:val="left" w:pos="450"/>
        </w:tabs>
        <w:spacing w:line="276" w:lineRule="auto"/>
        <w:ind w:right="-46"/>
        <w:jc w:val="both"/>
        <w:rPr>
          <w:rFonts w:ascii="Arial" w:hAnsi="Arial" w:cs="Arial"/>
          <w:b/>
          <w:sz w:val="22"/>
          <w:szCs w:val="22"/>
        </w:rPr>
      </w:pPr>
    </w:p>
    <w:p w14:paraId="7F93AAD7" w14:textId="77777777" w:rsidR="006E340A" w:rsidRPr="0068158E" w:rsidRDefault="006E340A" w:rsidP="0068158E">
      <w:pPr>
        <w:tabs>
          <w:tab w:val="num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43959C91" w14:textId="77777777" w:rsidR="006E340A" w:rsidRPr="0068158E" w:rsidRDefault="00D85A5C" w:rsidP="0068158E">
      <w:pPr>
        <w:pStyle w:val="ListParagraph"/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line="276" w:lineRule="auto"/>
        <w:ind w:right="-46"/>
        <w:contextualSpacing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The equitable division of revenue raised nationally among national,</w:t>
      </w:r>
      <w:r w:rsidR="006E340A" w:rsidRPr="0068158E">
        <w:rPr>
          <w:rFonts w:ascii="Arial" w:hAnsi="Arial" w:cs="Arial"/>
          <w:sz w:val="22"/>
          <w:szCs w:val="22"/>
        </w:rPr>
        <w:t xml:space="preserve"> </w:t>
      </w:r>
      <w:r w:rsidR="00524FAC" w:rsidRPr="0068158E">
        <w:rPr>
          <w:rFonts w:ascii="Arial" w:hAnsi="Arial" w:cs="Arial"/>
          <w:sz w:val="22"/>
          <w:szCs w:val="22"/>
        </w:rPr>
        <w:t>p</w:t>
      </w:r>
      <w:r w:rsidR="0025078B" w:rsidRPr="0068158E">
        <w:rPr>
          <w:rFonts w:ascii="Arial" w:hAnsi="Arial" w:cs="Arial"/>
          <w:sz w:val="22"/>
          <w:szCs w:val="22"/>
        </w:rPr>
        <w:t>rovincial</w:t>
      </w:r>
      <w:r w:rsidRPr="0068158E">
        <w:rPr>
          <w:rFonts w:ascii="Arial" w:hAnsi="Arial" w:cs="Arial"/>
          <w:sz w:val="22"/>
          <w:szCs w:val="22"/>
        </w:rPr>
        <w:t xml:space="preserve"> and local spheres of government;</w:t>
      </w:r>
    </w:p>
    <w:p w14:paraId="1E21B8F7" w14:textId="1BBE0B40" w:rsidR="006E340A" w:rsidRPr="0068158E" w:rsidRDefault="00D85A5C" w:rsidP="0068158E">
      <w:pPr>
        <w:pStyle w:val="ListParagraph"/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line="276" w:lineRule="auto"/>
        <w:ind w:right="-46"/>
        <w:contextualSpacing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The determination of each province’s equitable share of the provincial</w:t>
      </w:r>
      <w:r w:rsidR="006E340A" w:rsidRPr="0068158E">
        <w:rPr>
          <w:rFonts w:ascii="Arial" w:hAnsi="Arial" w:cs="Arial"/>
          <w:sz w:val="22"/>
          <w:szCs w:val="22"/>
        </w:rPr>
        <w:t xml:space="preserve"> </w:t>
      </w:r>
      <w:r w:rsidRPr="0068158E">
        <w:rPr>
          <w:rFonts w:ascii="Arial" w:hAnsi="Arial" w:cs="Arial"/>
          <w:sz w:val="22"/>
          <w:szCs w:val="22"/>
        </w:rPr>
        <w:t>share of that revenue; an</w:t>
      </w:r>
    </w:p>
    <w:p w14:paraId="3709631A" w14:textId="77777777" w:rsidR="006E340A" w:rsidRPr="0068158E" w:rsidRDefault="00D85A5C" w:rsidP="0068158E">
      <w:pPr>
        <w:pStyle w:val="ListParagraph"/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line="276" w:lineRule="auto"/>
        <w:ind w:right="-46"/>
        <w:contextualSpacing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Any other allocations to provinces, local government or municipalities</w:t>
      </w:r>
      <w:r w:rsidR="006E340A" w:rsidRPr="0068158E">
        <w:rPr>
          <w:rFonts w:ascii="Arial" w:hAnsi="Arial" w:cs="Arial"/>
          <w:sz w:val="22"/>
          <w:szCs w:val="22"/>
        </w:rPr>
        <w:t xml:space="preserve"> </w:t>
      </w:r>
      <w:r w:rsidRPr="0068158E">
        <w:rPr>
          <w:rFonts w:ascii="Arial" w:hAnsi="Arial" w:cs="Arial"/>
          <w:sz w:val="22"/>
          <w:szCs w:val="22"/>
        </w:rPr>
        <w:t>from the national government</w:t>
      </w:r>
      <w:r w:rsidR="00762798" w:rsidRPr="0068158E">
        <w:rPr>
          <w:rFonts w:ascii="Arial" w:hAnsi="Arial" w:cs="Arial"/>
          <w:sz w:val="22"/>
          <w:szCs w:val="22"/>
        </w:rPr>
        <w:t>’s share of that revenue, and</w:t>
      </w:r>
    </w:p>
    <w:p w14:paraId="4D5BEF4A" w14:textId="33032C0F" w:rsidR="00D85A5C" w:rsidRPr="0068158E" w:rsidRDefault="006E340A" w:rsidP="0068158E">
      <w:pPr>
        <w:pStyle w:val="ListParagraph"/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line="276" w:lineRule="auto"/>
        <w:ind w:right="-46"/>
        <w:contextualSpacing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A</w:t>
      </w:r>
      <w:r w:rsidR="00D85A5C" w:rsidRPr="0068158E">
        <w:rPr>
          <w:rFonts w:ascii="Arial" w:hAnsi="Arial" w:cs="Arial"/>
          <w:sz w:val="22"/>
          <w:szCs w:val="22"/>
        </w:rPr>
        <w:t>ny</w:t>
      </w:r>
      <w:r w:rsidRPr="0068158E">
        <w:rPr>
          <w:rFonts w:ascii="Arial" w:hAnsi="Arial" w:cs="Arial"/>
          <w:sz w:val="22"/>
          <w:szCs w:val="22"/>
        </w:rPr>
        <w:t xml:space="preserve"> </w:t>
      </w:r>
      <w:r w:rsidR="00D85A5C" w:rsidRPr="0068158E">
        <w:rPr>
          <w:rFonts w:ascii="Arial" w:hAnsi="Arial" w:cs="Arial"/>
          <w:sz w:val="22"/>
          <w:szCs w:val="22"/>
        </w:rPr>
        <w:t>conditions on which those allocations may be made.</w:t>
      </w:r>
    </w:p>
    <w:p w14:paraId="5AF7D15C" w14:textId="77777777" w:rsidR="006C06D4" w:rsidRPr="0068158E" w:rsidRDefault="006C06D4" w:rsidP="0068158E">
      <w:pPr>
        <w:pStyle w:val="ListParagraph"/>
        <w:spacing w:line="276" w:lineRule="auto"/>
        <w:ind w:left="360" w:right="-46"/>
        <w:contextualSpacing/>
        <w:jc w:val="both"/>
        <w:rPr>
          <w:rFonts w:ascii="Arial" w:hAnsi="Arial" w:cs="Arial"/>
          <w:sz w:val="22"/>
          <w:szCs w:val="22"/>
        </w:rPr>
      </w:pPr>
    </w:p>
    <w:p w14:paraId="70278A57" w14:textId="11D88791" w:rsidR="00D85A5C" w:rsidRPr="0068158E" w:rsidRDefault="009E20D7" w:rsidP="0068158E">
      <w:pPr>
        <w:spacing w:line="276" w:lineRule="auto"/>
        <w:ind w:left="360" w:right="-46"/>
        <w:jc w:val="both"/>
        <w:rPr>
          <w:rStyle w:val="JUDGMENTNUMBEREDChar"/>
          <w:rFonts w:ascii="Arial" w:hAnsi="Arial" w:cs="Arial"/>
          <w:sz w:val="22"/>
        </w:rPr>
      </w:pPr>
      <w:r w:rsidRPr="0068158E">
        <w:rPr>
          <w:rFonts w:ascii="Arial" w:hAnsi="Arial" w:cs="Arial"/>
          <w:sz w:val="22"/>
          <w:szCs w:val="22"/>
        </w:rPr>
        <w:t>T</w:t>
      </w:r>
      <w:r w:rsidR="00CF4B86" w:rsidRPr="0068158E">
        <w:rPr>
          <w:rFonts w:ascii="Arial" w:hAnsi="Arial" w:cs="Arial"/>
          <w:sz w:val="22"/>
          <w:szCs w:val="22"/>
        </w:rPr>
        <w:t>he Bill</w:t>
      </w:r>
      <w:r w:rsidRPr="0068158E">
        <w:rPr>
          <w:rFonts w:ascii="Arial" w:hAnsi="Arial" w:cs="Arial"/>
          <w:sz w:val="22"/>
          <w:szCs w:val="22"/>
        </w:rPr>
        <w:t xml:space="preserve"> therefore</w:t>
      </w:r>
      <w:r w:rsidR="00CF4B86" w:rsidRPr="0068158E">
        <w:rPr>
          <w:rFonts w:ascii="Arial" w:hAnsi="Arial" w:cs="Arial"/>
          <w:sz w:val="22"/>
          <w:szCs w:val="22"/>
        </w:rPr>
        <w:t xml:space="preserve"> seeks to</w:t>
      </w:r>
      <w:r w:rsidR="00D85A5C" w:rsidRPr="0068158E">
        <w:rPr>
          <w:rFonts w:ascii="Arial" w:hAnsi="Arial" w:cs="Arial"/>
          <w:sz w:val="22"/>
          <w:szCs w:val="22"/>
        </w:rPr>
        <w:t xml:space="preserve"> give effect to the provisions of Section 214 of the Constitution. It is noted in this regard that the </w:t>
      </w:r>
      <w:r w:rsidR="00363377" w:rsidRPr="0068158E">
        <w:rPr>
          <w:rFonts w:ascii="Arial" w:hAnsi="Arial" w:cs="Arial"/>
          <w:sz w:val="22"/>
          <w:szCs w:val="22"/>
        </w:rPr>
        <w:t>B</w:t>
      </w:r>
      <w:r w:rsidR="00D85A5C" w:rsidRPr="0068158E">
        <w:rPr>
          <w:rFonts w:ascii="Arial" w:hAnsi="Arial" w:cs="Arial"/>
          <w:sz w:val="22"/>
          <w:szCs w:val="22"/>
        </w:rPr>
        <w:t>ill is in</w:t>
      </w:r>
      <w:r w:rsidR="00632690" w:rsidRPr="0068158E">
        <w:rPr>
          <w:rFonts w:ascii="Arial" w:hAnsi="Arial" w:cs="Arial"/>
          <w:sz w:val="22"/>
          <w:szCs w:val="22"/>
        </w:rPr>
        <w:t xml:space="preserve"> </w:t>
      </w:r>
      <w:r w:rsidR="008C5E70" w:rsidRPr="0068158E">
        <w:rPr>
          <w:rFonts w:ascii="Arial" w:hAnsi="Arial" w:cs="Arial"/>
          <w:sz w:val="22"/>
          <w:szCs w:val="22"/>
        </w:rPr>
        <w:t>line</w:t>
      </w:r>
      <w:r w:rsidR="00632690" w:rsidRPr="0068158E">
        <w:rPr>
          <w:rFonts w:ascii="Arial" w:hAnsi="Arial" w:cs="Arial"/>
          <w:sz w:val="22"/>
          <w:szCs w:val="22"/>
        </w:rPr>
        <w:t xml:space="preserve"> </w:t>
      </w:r>
      <w:r w:rsidR="009678C2" w:rsidRPr="0068158E">
        <w:rPr>
          <w:rFonts w:ascii="Arial" w:hAnsi="Arial" w:cs="Arial"/>
          <w:sz w:val="22"/>
          <w:szCs w:val="22"/>
        </w:rPr>
        <w:t xml:space="preserve">with the relevant provisions of the </w:t>
      </w:r>
      <w:r w:rsidR="009678C2" w:rsidRPr="0068158E">
        <w:rPr>
          <w:rStyle w:val="JUDGMENTNUMBEREDChar"/>
          <w:rFonts w:ascii="Arial" w:hAnsi="Arial" w:cs="Arial"/>
          <w:sz w:val="22"/>
        </w:rPr>
        <w:t xml:space="preserve">Constitution, the Money Bills Amendment Procedure and Related Matters Act, read together with the Intergovernmental Fiscal Relations Act.  </w:t>
      </w:r>
    </w:p>
    <w:p w14:paraId="3AD58F08" w14:textId="64C25AE2" w:rsidR="00E87EDC" w:rsidRPr="0068158E" w:rsidRDefault="006E340A" w:rsidP="0068158E">
      <w:pPr>
        <w:spacing w:line="276" w:lineRule="auto"/>
        <w:ind w:left="360" w:right="-46"/>
        <w:jc w:val="both"/>
        <w:rPr>
          <w:rStyle w:val="JUDGMENTNUMBEREDChar"/>
          <w:rFonts w:ascii="Arial" w:hAnsi="Arial" w:cs="Arial"/>
          <w:sz w:val="22"/>
        </w:rPr>
      </w:pPr>
      <w:r w:rsidRPr="0068158E">
        <w:rPr>
          <w:rStyle w:val="JUDGMENTNUMBEREDChar"/>
          <w:rFonts w:ascii="Arial" w:hAnsi="Arial" w:cs="Arial"/>
          <w:sz w:val="22"/>
        </w:rPr>
        <w:t xml:space="preserve"> </w:t>
      </w:r>
    </w:p>
    <w:p w14:paraId="37F3163B" w14:textId="3E89616C" w:rsidR="00512C2D" w:rsidRPr="0068158E" w:rsidRDefault="00E87EDC" w:rsidP="0068158E">
      <w:pPr>
        <w:spacing w:line="276" w:lineRule="auto"/>
        <w:ind w:left="810" w:right="-46" w:hanging="450"/>
        <w:jc w:val="both"/>
        <w:rPr>
          <w:rFonts w:ascii="Arial" w:hAnsi="Arial" w:cs="Arial"/>
          <w:b/>
          <w:bCs/>
          <w:sz w:val="22"/>
          <w:szCs w:val="22"/>
          <w:u w:val="single"/>
          <w:lang w:val="en-ZA"/>
        </w:rPr>
      </w:pPr>
      <w:r w:rsidRPr="0068158E">
        <w:rPr>
          <w:rFonts w:ascii="Arial" w:hAnsi="Arial" w:cs="Arial"/>
          <w:b/>
          <w:sz w:val="22"/>
          <w:szCs w:val="22"/>
        </w:rPr>
        <w:t>3.</w:t>
      </w:r>
      <w:r w:rsidR="00536C76" w:rsidRPr="0068158E">
        <w:rPr>
          <w:rFonts w:ascii="Arial" w:hAnsi="Arial" w:cs="Arial"/>
          <w:b/>
          <w:sz w:val="22"/>
          <w:szCs w:val="22"/>
        </w:rPr>
        <w:t>3</w:t>
      </w:r>
      <w:bookmarkStart w:id="2" w:name="OLE_LINK3"/>
      <w:bookmarkStart w:id="3" w:name="OLE_LINK4"/>
      <w:bookmarkEnd w:id="0"/>
      <w:bookmarkEnd w:id="1"/>
      <w:r w:rsidR="00536C76" w:rsidRPr="0068158E">
        <w:rPr>
          <w:rFonts w:ascii="Arial" w:hAnsi="Arial" w:cs="Arial"/>
          <w:b/>
          <w:sz w:val="22"/>
          <w:szCs w:val="22"/>
        </w:rPr>
        <w:t xml:space="preserve"> </w:t>
      </w:r>
      <w:r w:rsidR="00386C2C" w:rsidRPr="0068158E">
        <w:rPr>
          <w:rFonts w:ascii="Arial" w:hAnsi="Arial" w:cs="Arial"/>
          <w:b/>
          <w:bCs/>
          <w:sz w:val="22"/>
          <w:szCs w:val="22"/>
          <w:u w:val="single"/>
          <w:lang w:val="en-ZA"/>
        </w:rPr>
        <w:t>VIEW OF</w:t>
      </w:r>
      <w:r w:rsidR="00C94AC0" w:rsidRPr="0068158E">
        <w:rPr>
          <w:rFonts w:ascii="Arial" w:hAnsi="Arial" w:cs="Arial"/>
          <w:b/>
          <w:bCs/>
          <w:sz w:val="22"/>
          <w:szCs w:val="22"/>
          <w:u w:val="single"/>
          <w:lang w:val="en-ZA"/>
        </w:rPr>
        <w:t xml:space="preserve"> THE </w:t>
      </w:r>
      <w:r w:rsidR="00311D0F" w:rsidRPr="0068158E">
        <w:rPr>
          <w:rFonts w:ascii="Arial" w:hAnsi="Arial" w:cs="Arial"/>
          <w:b/>
          <w:bCs/>
          <w:sz w:val="22"/>
          <w:szCs w:val="22"/>
          <w:u w:val="single"/>
          <w:lang w:val="en-ZA"/>
        </w:rPr>
        <w:t xml:space="preserve">GAUTENG </w:t>
      </w:r>
      <w:r w:rsidR="000D3BB6" w:rsidRPr="0068158E">
        <w:rPr>
          <w:rFonts w:ascii="Arial" w:hAnsi="Arial" w:cs="Arial"/>
          <w:b/>
          <w:bCs/>
          <w:sz w:val="22"/>
          <w:szCs w:val="22"/>
          <w:u w:val="single"/>
          <w:lang w:val="en-ZA"/>
        </w:rPr>
        <w:t xml:space="preserve">PROVINCIAL </w:t>
      </w:r>
      <w:r w:rsidR="00C94AC0" w:rsidRPr="0068158E">
        <w:rPr>
          <w:rFonts w:ascii="Arial" w:hAnsi="Arial" w:cs="Arial"/>
          <w:b/>
          <w:bCs/>
          <w:sz w:val="22"/>
          <w:szCs w:val="22"/>
          <w:u w:val="single"/>
          <w:lang w:val="en-ZA"/>
        </w:rPr>
        <w:t xml:space="preserve">EXECUTIVE COUNCIL </w:t>
      </w:r>
      <w:r w:rsidR="00512C2D" w:rsidRPr="0068158E">
        <w:rPr>
          <w:rFonts w:ascii="Arial" w:hAnsi="Arial" w:cs="Arial"/>
          <w:b/>
          <w:bCs/>
          <w:sz w:val="22"/>
          <w:szCs w:val="22"/>
          <w:u w:val="single"/>
          <w:lang w:val="en-ZA"/>
        </w:rPr>
        <w:t>ON THE</w:t>
      </w:r>
      <w:r w:rsidR="009778E9" w:rsidRPr="0068158E">
        <w:rPr>
          <w:rFonts w:ascii="Arial" w:hAnsi="Arial" w:cs="Arial"/>
          <w:b/>
          <w:bCs/>
          <w:sz w:val="22"/>
          <w:szCs w:val="22"/>
          <w:u w:val="single"/>
          <w:lang w:val="en-ZA"/>
        </w:rPr>
        <w:t xml:space="preserve"> </w:t>
      </w:r>
      <w:r w:rsidR="00512C2D" w:rsidRPr="0068158E">
        <w:rPr>
          <w:rFonts w:ascii="Arial" w:hAnsi="Arial" w:cs="Arial"/>
          <w:b/>
          <w:bCs/>
          <w:sz w:val="22"/>
          <w:szCs w:val="22"/>
          <w:u w:val="single"/>
          <w:lang w:val="en-ZA"/>
        </w:rPr>
        <w:t>BILL</w:t>
      </w:r>
    </w:p>
    <w:p w14:paraId="03A89B32" w14:textId="77777777" w:rsidR="00737C5B" w:rsidRPr="0068158E" w:rsidRDefault="00737C5B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A1E6B0B" w14:textId="03A31E68" w:rsidR="00DE2A16" w:rsidRPr="0068158E" w:rsidRDefault="00DE2A16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The</w:t>
      </w:r>
      <w:r w:rsidR="002520C9" w:rsidRPr="0068158E">
        <w:rPr>
          <w:rFonts w:ascii="Arial" w:hAnsi="Arial" w:cs="Arial"/>
          <w:sz w:val="22"/>
          <w:szCs w:val="22"/>
        </w:rPr>
        <w:t xml:space="preserve"> </w:t>
      </w:r>
      <w:r w:rsidRPr="0068158E">
        <w:rPr>
          <w:rFonts w:ascii="Arial" w:hAnsi="Arial" w:cs="Arial"/>
          <w:sz w:val="22"/>
          <w:szCs w:val="22"/>
        </w:rPr>
        <w:t>Executive Council (Exco) supports the changes proposed in the 202</w:t>
      </w:r>
      <w:r w:rsidR="002520C9" w:rsidRPr="0068158E">
        <w:rPr>
          <w:rFonts w:ascii="Arial" w:hAnsi="Arial" w:cs="Arial"/>
          <w:sz w:val="22"/>
          <w:szCs w:val="22"/>
        </w:rPr>
        <w:t>3</w:t>
      </w:r>
      <w:r w:rsidRPr="0068158E">
        <w:rPr>
          <w:rFonts w:ascii="Arial" w:hAnsi="Arial" w:cs="Arial"/>
          <w:sz w:val="22"/>
          <w:szCs w:val="22"/>
        </w:rPr>
        <w:t xml:space="preserve"> Division of Revenue </w:t>
      </w:r>
      <w:r w:rsidR="002520C9" w:rsidRPr="0068158E">
        <w:rPr>
          <w:rFonts w:ascii="Arial" w:hAnsi="Arial" w:cs="Arial"/>
          <w:sz w:val="22"/>
          <w:szCs w:val="22"/>
        </w:rPr>
        <w:t xml:space="preserve">Amendment </w:t>
      </w:r>
      <w:r w:rsidRPr="0068158E">
        <w:rPr>
          <w:rFonts w:ascii="Arial" w:hAnsi="Arial" w:cs="Arial"/>
          <w:sz w:val="22"/>
          <w:szCs w:val="22"/>
        </w:rPr>
        <w:t>Bill</w:t>
      </w:r>
      <w:r w:rsidR="002520C9" w:rsidRPr="0068158E">
        <w:rPr>
          <w:rFonts w:ascii="Arial" w:hAnsi="Arial" w:cs="Arial"/>
          <w:sz w:val="22"/>
          <w:szCs w:val="22"/>
        </w:rPr>
        <w:t xml:space="preserve">, as they were </w:t>
      </w:r>
      <w:r w:rsidR="0035534E" w:rsidRPr="0068158E">
        <w:rPr>
          <w:rFonts w:ascii="Arial" w:hAnsi="Arial" w:cs="Arial"/>
          <w:sz w:val="22"/>
          <w:szCs w:val="22"/>
        </w:rPr>
        <w:t>deliberated by the Premier Budget Council</w:t>
      </w:r>
      <w:r w:rsidRPr="0068158E">
        <w:rPr>
          <w:rFonts w:ascii="Arial" w:hAnsi="Arial" w:cs="Arial"/>
          <w:sz w:val="22"/>
          <w:szCs w:val="22"/>
        </w:rPr>
        <w:t xml:space="preserve"> and details will be presented to the Legislature during the </w:t>
      </w:r>
      <w:r w:rsidR="0035534E" w:rsidRPr="0068158E">
        <w:rPr>
          <w:rFonts w:ascii="Arial" w:hAnsi="Arial" w:cs="Arial"/>
          <w:sz w:val="22"/>
          <w:szCs w:val="22"/>
        </w:rPr>
        <w:t xml:space="preserve">tabling </w:t>
      </w:r>
      <w:r w:rsidRPr="0068158E">
        <w:rPr>
          <w:rFonts w:ascii="Arial" w:hAnsi="Arial" w:cs="Arial"/>
          <w:sz w:val="22"/>
          <w:szCs w:val="22"/>
        </w:rPr>
        <w:t xml:space="preserve">of the </w:t>
      </w:r>
      <w:r w:rsidR="0035534E" w:rsidRPr="0068158E">
        <w:rPr>
          <w:rFonts w:ascii="Arial" w:hAnsi="Arial" w:cs="Arial"/>
          <w:sz w:val="22"/>
          <w:szCs w:val="22"/>
        </w:rPr>
        <w:t xml:space="preserve">23/24 adjustments budget and the </w:t>
      </w:r>
      <w:r w:rsidRPr="0068158E">
        <w:rPr>
          <w:rFonts w:ascii="Arial" w:hAnsi="Arial" w:cs="Arial"/>
          <w:sz w:val="22"/>
          <w:szCs w:val="22"/>
        </w:rPr>
        <w:t>Medium-Term Budget Policy Statement (MTBPS).</w:t>
      </w:r>
    </w:p>
    <w:p w14:paraId="5CF5E2E4" w14:textId="2DEBA5C1" w:rsidR="00B60CB4" w:rsidRPr="0068158E" w:rsidRDefault="00B60CB4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02FFE22" w14:textId="4DCDB50D" w:rsidR="00512C2D" w:rsidRPr="0068158E" w:rsidRDefault="00512C2D" w:rsidP="0068158E">
      <w:pPr>
        <w:pStyle w:val="Heading1"/>
        <w:numPr>
          <w:ilvl w:val="1"/>
          <w:numId w:val="45"/>
        </w:numPr>
        <w:spacing w:before="0" w:after="0" w:line="276" w:lineRule="auto"/>
        <w:ind w:hanging="76"/>
        <w:jc w:val="both"/>
        <w:rPr>
          <w:sz w:val="22"/>
          <w:szCs w:val="22"/>
          <w:u w:val="single"/>
          <w:lang w:val="en-ZA"/>
        </w:rPr>
      </w:pPr>
      <w:bookmarkStart w:id="4" w:name="_Hlk530120248"/>
      <w:bookmarkEnd w:id="2"/>
      <w:bookmarkEnd w:id="3"/>
      <w:r w:rsidRPr="0068158E">
        <w:rPr>
          <w:sz w:val="22"/>
          <w:szCs w:val="22"/>
          <w:u w:val="single"/>
          <w:lang w:val="en-ZA"/>
        </w:rPr>
        <w:t>SOCIO</w:t>
      </w:r>
      <w:r w:rsidR="007A2532" w:rsidRPr="0068158E">
        <w:rPr>
          <w:sz w:val="22"/>
          <w:szCs w:val="22"/>
          <w:u w:val="single"/>
          <w:lang w:val="en-ZA"/>
        </w:rPr>
        <w:t>-</w:t>
      </w:r>
      <w:r w:rsidRPr="0068158E">
        <w:rPr>
          <w:sz w:val="22"/>
          <w:szCs w:val="22"/>
          <w:u w:val="single"/>
          <w:lang w:val="en-ZA"/>
        </w:rPr>
        <w:t>ECONOMIC IMPACT</w:t>
      </w:r>
    </w:p>
    <w:p w14:paraId="7C3561B3" w14:textId="21A90CF5" w:rsidR="00781452" w:rsidRPr="0068158E" w:rsidRDefault="00781452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C24B589" w14:textId="17AED057" w:rsidR="000F2356" w:rsidRPr="0068158E" w:rsidRDefault="000F2356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In accordance with the provisions </w:t>
      </w:r>
      <w:r w:rsidRPr="0068158E">
        <w:rPr>
          <w:rFonts w:ascii="Arial" w:hAnsi="Arial" w:cs="Arial"/>
          <w:sz w:val="22"/>
          <w:szCs w:val="22"/>
          <w:lang w:val="en-ZA"/>
        </w:rPr>
        <w:t>Section 30(2) of the PFMA, an adjustments budget provides for unforeseen and unavoidable expenditure; appropriation of monies already announced during the tabling of the annual budget (but not allocated at that stage); the shifting of funds between and within votes where a function is transferred; the utilisation of savings; and the roll-over of unspent funds from the preceding financial year</w:t>
      </w:r>
      <w:r w:rsidRPr="0068158E">
        <w:rPr>
          <w:rFonts w:ascii="Arial" w:hAnsi="Arial" w:cs="Arial"/>
          <w:sz w:val="22"/>
          <w:szCs w:val="22"/>
          <w:lang w:val="en-ZA"/>
        </w:rPr>
        <w:t>.</w:t>
      </w:r>
    </w:p>
    <w:p w14:paraId="5645BB06" w14:textId="77777777" w:rsidR="000F2356" w:rsidRPr="0068158E" w:rsidRDefault="000F2356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4B38DEC3" w14:textId="4B41A5B7" w:rsidR="00034160" w:rsidRPr="0068158E" w:rsidRDefault="004B04EE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The </w:t>
      </w:r>
      <w:r w:rsidR="000F2356" w:rsidRPr="0068158E">
        <w:rPr>
          <w:rFonts w:ascii="Arial" w:hAnsi="Arial" w:cs="Arial"/>
          <w:sz w:val="22"/>
          <w:szCs w:val="22"/>
          <w:lang w:val="en-ZA"/>
        </w:rPr>
        <w:t xml:space="preserve">reductions and reprioritisations </w:t>
      </w:r>
      <w:r w:rsidR="000F2356" w:rsidRPr="0068158E">
        <w:rPr>
          <w:rFonts w:ascii="Arial" w:hAnsi="Arial" w:cs="Arial"/>
          <w:sz w:val="22"/>
          <w:szCs w:val="22"/>
          <w:lang w:val="en-ZA"/>
        </w:rPr>
        <w:t xml:space="preserve">announced in the </w:t>
      </w:r>
      <w:r w:rsidRPr="0068158E">
        <w:rPr>
          <w:rFonts w:ascii="Arial" w:hAnsi="Arial" w:cs="Arial"/>
          <w:sz w:val="22"/>
          <w:szCs w:val="22"/>
          <w:lang w:val="en-ZA"/>
        </w:rPr>
        <w:t>202</w:t>
      </w:r>
      <w:r w:rsidR="000F2356" w:rsidRPr="0068158E">
        <w:rPr>
          <w:rFonts w:ascii="Arial" w:hAnsi="Arial" w:cs="Arial"/>
          <w:sz w:val="22"/>
          <w:szCs w:val="22"/>
          <w:lang w:val="en-ZA"/>
        </w:rPr>
        <w:t>3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adjustment</w:t>
      </w:r>
      <w:r w:rsidR="000F2356" w:rsidRPr="0068158E">
        <w:rPr>
          <w:rFonts w:ascii="Arial" w:hAnsi="Arial" w:cs="Arial"/>
          <w:sz w:val="22"/>
          <w:szCs w:val="22"/>
          <w:lang w:val="en-ZA"/>
        </w:rPr>
        <w:t>s budget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0F2356" w:rsidRPr="0068158E">
        <w:rPr>
          <w:rFonts w:ascii="Arial" w:hAnsi="Arial" w:cs="Arial"/>
          <w:sz w:val="22"/>
          <w:szCs w:val="22"/>
          <w:lang w:val="en-ZA"/>
        </w:rPr>
        <w:t xml:space="preserve">have pronounced </w:t>
      </w:r>
      <w:r w:rsidR="000F2356" w:rsidRPr="0068158E">
        <w:rPr>
          <w:rFonts w:ascii="Arial" w:hAnsi="Arial" w:cs="Arial"/>
          <w:sz w:val="22"/>
          <w:szCs w:val="22"/>
          <w:lang w:val="en-ZA"/>
        </w:rPr>
        <w:t>social implications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. </w:t>
      </w:r>
      <w:r w:rsidR="000F2356" w:rsidRPr="0068158E">
        <w:rPr>
          <w:rFonts w:ascii="Arial" w:hAnsi="Arial" w:cs="Arial"/>
          <w:sz w:val="22"/>
          <w:szCs w:val="22"/>
          <w:lang w:val="en-ZA"/>
        </w:rPr>
        <w:t xml:space="preserve">For instance, </w:t>
      </w:r>
      <w:r w:rsidR="000F2356" w:rsidRPr="0068158E">
        <w:rPr>
          <w:rFonts w:ascii="Arial" w:hAnsi="Arial" w:cs="Arial"/>
          <w:sz w:val="22"/>
          <w:szCs w:val="22"/>
          <w:lang w:val="en-ZA"/>
        </w:rPr>
        <w:t>reductions to the school infrastructure backlog grants have a potential to place learners in an unsanitary learning environment by delaying projects related to sanitation in schools.</w:t>
      </w:r>
      <w:bookmarkEnd w:id="4"/>
      <w:r w:rsidR="00034160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0F2356" w:rsidRPr="0068158E">
        <w:rPr>
          <w:rFonts w:ascii="Arial" w:hAnsi="Arial" w:cs="Arial"/>
          <w:sz w:val="22"/>
          <w:szCs w:val="22"/>
          <w:lang w:val="en-ZA"/>
        </w:rPr>
        <w:t xml:space="preserve">The reduction from the </w:t>
      </w:r>
      <w:r w:rsidR="000F2356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Comprehensive Agricultural Support Programme </w:t>
      </w:r>
      <w:r w:rsidR="0044544A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Grant </w:t>
      </w:r>
      <w:r w:rsidR="000F2356" w:rsidRPr="0068158E">
        <w:rPr>
          <w:rFonts w:ascii="Arial" w:hAnsi="Arial" w:cs="Arial"/>
          <w:sz w:val="22"/>
          <w:szCs w:val="22"/>
          <w:lang w:val="en-ZA"/>
        </w:rPr>
        <w:t>(CASP),</w:t>
      </w:r>
      <w:r w:rsidR="000F2356" w:rsidRPr="0068158E">
        <w:rPr>
          <w:rFonts w:ascii="Arial" w:hAnsi="Arial" w:cs="Arial"/>
          <w:sz w:val="22"/>
          <w:szCs w:val="22"/>
        </w:rPr>
        <w:t xml:space="preserve"> </w:t>
      </w:r>
      <w:r w:rsidR="000F2356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Landcare </w:t>
      </w:r>
      <w:r w:rsidR="000F2356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Programme Grant: Poverty</w:t>
      </w:r>
      <w:r w:rsidR="000F2356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0F2356" w:rsidRPr="0068158E">
        <w:rPr>
          <w:rFonts w:ascii="Arial" w:hAnsi="Arial" w:cs="Arial"/>
          <w:sz w:val="22"/>
          <w:szCs w:val="22"/>
          <w:lang w:val="en-ZA"/>
        </w:rPr>
        <w:t xml:space="preserve">relief and infrastructure </w:t>
      </w:r>
      <w:r w:rsidR="0044544A" w:rsidRPr="0068158E">
        <w:rPr>
          <w:rFonts w:ascii="Arial" w:hAnsi="Arial" w:cs="Arial"/>
          <w:sz w:val="22"/>
          <w:szCs w:val="22"/>
          <w:lang w:val="en-ZA"/>
        </w:rPr>
        <w:t xml:space="preserve">has the potential of impacting negatively on </w:t>
      </w:r>
      <w:r w:rsidR="000F2356" w:rsidRPr="0068158E">
        <w:rPr>
          <w:rFonts w:ascii="Arial" w:hAnsi="Arial" w:cs="Arial"/>
          <w:sz w:val="22"/>
          <w:szCs w:val="22"/>
          <w:lang w:val="en-ZA"/>
        </w:rPr>
        <w:t>food security</w:t>
      </w:r>
      <w:r w:rsidR="0044544A" w:rsidRPr="0068158E">
        <w:rPr>
          <w:rFonts w:ascii="Arial" w:hAnsi="Arial" w:cs="Arial"/>
          <w:sz w:val="22"/>
          <w:szCs w:val="22"/>
          <w:lang w:val="en-ZA"/>
        </w:rPr>
        <w:t xml:space="preserve">, </w:t>
      </w:r>
      <w:r w:rsidR="000F2356" w:rsidRPr="0068158E">
        <w:rPr>
          <w:rFonts w:ascii="Arial" w:hAnsi="Arial" w:cs="Arial"/>
          <w:sz w:val="22"/>
          <w:szCs w:val="22"/>
          <w:lang w:val="en-ZA"/>
        </w:rPr>
        <w:t>poverty alleviation</w:t>
      </w:r>
      <w:r w:rsidR="0044544A" w:rsidRPr="0068158E">
        <w:rPr>
          <w:rFonts w:ascii="Arial" w:hAnsi="Arial" w:cs="Arial"/>
          <w:sz w:val="22"/>
          <w:szCs w:val="22"/>
          <w:lang w:val="en-ZA"/>
        </w:rPr>
        <w:t>, and job creation alike</w:t>
      </w:r>
      <w:r w:rsidR="000F2356" w:rsidRPr="0068158E">
        <w:rPr>
          <w:rFonts w:ascii="Arial" w:hAnsi="Arial" w:cs="Arial"/>
          <w:sz w:val="22"/>
          <w:szCs w:val="22"/>
          <w:lang w:val="en-ZA"/>
        </w:rPr>
        <w:t>.</w:t>
      </w:r>
      <w:r w:rsidR="0044544A" w:rsidRPr="0068158E">
        <w:rPr>
          <w:rFonts w:ascii="Arial" w:hAnsi="Arial" w:cs="Arial"/>
          <w:sz w:val="22"/>
          <w:szCs w:val="22"/>
          <w:lang w:val="en-ZA"/>
        </w:rPr>
        <w:t xml:space="preserve"> Similarly, with the reduction of the </w:t>
      </w:r>
      <w:r w:rsidR="0044544A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HIV and AIDS (Life Skills Education) </w:t>
      </w:r>
      <w:r w:rsidR="0044544A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G</w:t>
      </w:r>
      <w:r w:rsidR="0044544A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rant</w:t>
      </w:r>
      <w:r w:rsidR="0044544A" w:rsidRPr="0068158E">
        <w:rPr>
          <w:rFonts w:ascii="Arial" w:hAnsi="Arial" w:cs="Arial"/>
          <w:sz w:val="22"/>
          <w:szCs w:val="22"/>
          <w:lang w:val="en-ZA"/>
        </w:rPr>
        <w:t xml:space="preserve">, it is probable that the gains made regard might be reversed. </w:t>
      </w:r>
    </w:p>
    <w:p w14:paraId="6A063F93" w14:textId="77777777" w:rsidR="00034160" w:rsidRPr="0068158E" w:rsidRDefault="00034160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56CCA762" w14:textId="0D877960" w:rsidR="00034160" w:rsidRPr="0068158E" w:rsidRDefault="00034160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In addition, </w:t>
      </w:r>
      <w:r w:rsidR="005621A5" w:rsidRPr="0068158E">
        <w:rPr>
          <w:rFonts w:ascii="Arial" w:hAnsi="Arial" w:cs="Arial"/>
          <w:sz w:val="22"/>
          <w:szCs w:val="22"/>
          <w:lang w:val="en-ZA"/>
        </w:rPr>
        <w:t xml:space="preserve">by virtue of infrastructure projects having a multiplier-effect in terms of economic development, </w:t>
      </w:r>
      <w:r w:rsidR="0044544A" w:rsidRPr="0068158E">
        <w:rPr>
          <w:rFonts w:ascii="Arial" w:hAnsi="Arial" w:cs="Arial"/>
          <w:sz w:val="22"/>
          <w:szCs w:val="22"/>
          <w:lang w:val="en-ZA"/>
        </w:rPr>
        <w:t xml:space="preserve">reductions </w:t>
      </w:r>
      <w:r w:rsidR="005621A5" w:rsidRPr="0068158E">
        <w:rPr>
          <w:rFonts w:ascii="Arial" w:hAnsi="Arial" w:cs="Arial"/>
          <w:sz w:val="22"/>
          <w:szCs w:val="22"/>
          <w:lang w:val="en-ZA"/>
        </w:rPr>
        <w:t xml:space="preserve">in the infrastructure-related grants such </w:t>
      </w:r>
      <w:r w:rsidR="005621A5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Education Infrastructure Grant</w:t>
      </w:r>
      <w:r w:rsidR="005621A5" w:rsidRPr="0068158E">
        <w:rPr>
          <w:rFonts w:ascii="Arial" w:hAnsi="Arial" w:cs="Arial"/>
          <w:sz w:val="22"/>
          <w:szCs w:val="22"/>
          <w:lang w:val="en-ZA"/>
        </w:rPr>
        <w:t xml:space="preserve">, </w:t>
      </w:r>
      <w:r w:rsidR="005621A5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Education Infrastructure Backlog Grant</w:t>
      </w:r>
      <w:r w:rsidR="005621A5" w:rsidRPr="0068158E">
        <w:rPr>
          <w:rFonts w:ascii="Arial" w:hAnsi="Arial" w:cs="Arial"/>
          <w:sz w:val="22"/>
          <w:szCs w:val="22"/>
          <w:lang w:val="en-ZA"/>
        </w:rPr>
        <w:t xml:space="preserve">, </w:t>
      </w:r>
      <w:r w:rsidR="005621A5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Early Childhood Development Grant</w:t>
      </w:r>
      <w:r w:rsidR="005621A5" w:rsidRPr="0068158E">
        <w:rPr>
          <w:rFonts w:ascii="Arial" w:hAnsi="Arial" w:cs="Arial"/>
          <w:sz w:val="22"/>
          <w:szCs w:val="22"/>
          <w:lang w:val="en-ZA"/>
        </w:rPr>
        <w:t xml:space="preserve">, </w:t>
      </w:r>
      <w:r w:rsidR="005621A5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EPWP</w:t>
      </w:r>
      <w:r w:rsidR="005621A5" w:rsidRPr="0068158E">
        <w:rPr>
          <w:rFonts w:ascii="Arial" w:hAnsi="Arial" w:cs="Arial"/>
          <w:sz w:val="22"/>
          <w:szCs w:val="22"/>
          <w:lang w:val="en-ZA"/>
        </w:rPr>
        <w:t xml:space="preserve">, </w:t>
      </w:r>
      <w:r w:rsidR="00662248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Infrastructure Skills Development Grant, </w:t>
      </w:r>
      <w:r w:rsidR="005621A5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Municipal Infrastructure Grant</w:t>
      </w:r>
      <w:r w:rsidR="00662248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, and Urban Settlements Development Grant </w:t>
      </w:r>
      <w:r w:rsidR="00662248" w:rsidRPr="0068158E">
        <w:rPr>
          <w:rFonts w:ascii="Arial" w:hAnsi="Arial" w:cs="Arial"/>
          <w:sz w:val="22"/>
          <w:szCs w:val="22"/>
          <w:lang w:val="en-ZA"/>
        </w:rPr>
        <w:t xml:space="preserve">will impact negatively on job-creation </w:t>
      </w:r>
      <w:r w:rsidR="00662248" w:rsidRPr="0068158E">
        <w:rPr>
          <w:rFonts w:ascii="Arial" w:hAnsi="Arial" w:cs="Arial"/>
          <w:sz w:val="22"/>
          <w:szCs w:val="22"/>
          <w:lang w:val="en-ZA"/>
        </w:rPr>
        <w:t>and business opportunities for SMMEs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. </w:t>
      </w:r>
    </w:p>
    <w:p w14:paraId="78CF1987" w14:textId="3C1349A7" w:rsidR="00FB4534" w:rsidRPr="0068158E" w:rsidRDefault="00FB4534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71A7B237" w14:textId="65099CAB" w:rsidR="00C14C49" w:rsidRPr="0068158E" w:rsidRDefault="003D7B5B" w:rsidP="0068158E">
      <w:pPr>
        <w:pStyle w:val="Heading1"/>
        <w:numPr>
          <w:ilvl w:val="1"/>
          <w:numId w:val="45"/>
        </w:numPr>
        <w:spacing w:before="0" w:after="0" w:line="276" w:lineRule="auto"/>
        <w:ind w:hanging="76"/>
        <w:jc w:val="both"/>
        <w:rPr>
          <w:sz w:val="22"/>
          <w:szCs w:val="22"/>
          <w:u w:val="single"/>
        </w:rPr>
      </w:pPr>
      <w:r w:rsidRPr="0068158E">
        <w:rPr>
          <w:sz w:val="22"/>
          <w:szCs w:val="22"/>
          <w:u w:val="single"/>
        </w:rPr>
        <w:t>FINA</w:t>
      </w:r>
      <w:r w:rsidR="0021123A" w:rsidRPr="0068158E">
        <w:rPr>
          <w:sz w:val="22"/>
          <w:szCs w:val="22"/>
          <w:u w:val="single"/>
        </w:rPr>
        <w:t>NCIAL IMPLICATIONS OF THE BILL</w:t>
      </w:r>
    </w:p>
    <w:p w14:paraId="496CE81C" w14:textId="77777777" w:rsidR="00F634C9" w:rsidRPr="0068158E" w:rsidRDefault="00F634C9" w:rsidP="0068158E">
      <w:pPr>
        <w:pStyle w:val="BodyTextInden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2114506" w14:textId="3E6B5A43" w:rsidR="00187387" w:rsidRPr="0068158E" w:rsidRDefault="006808F6" w:rsidP="0068158E">
      <w:pPr>
        <w:pStyle w:val="BodyTextInden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This Bill is necessitated by the proposed national adjustment</w:t>
      </w:r>
      <w:r w:rsidR="000A1939" w:rsidRPr="0068158E">
        <w:rPr>
          <w:rFonts w:ascii="Arial" w:hAnsi="Arial" w:cs="Arial"/>
          <w:sz w:val="22"/>
          <w:szCs w:val="22"/>
        </w:rPr>
        <w:t>s</w:t>
      </w:r>
      <w:r w:rsidRPr="0068158E">
        <w:rPr>
          <w:rFonts w:ascii="Arial" w:hAnsi="Arial" w:cs="Arial"/>
          <w:sz w:val="22"/>
          <w:szCs w:val="22"/>
        </w:rPr>
        <w:t xml:space="preserve"> budget for the 202</w:t>
      </w:r>
      <w:r w:rsidR="006D0228" w:rsidRPr="0068158E">
        <w:rPr>
          <w:rFonts w:ascii="Arial" w:hAnsi="Arial" w:cs="Arial"/>
          <w:sz w:val="22"/>
          <w:szCs w:val="22"/>
        </w:rPr>
        <w:t>3</w:t>
      </w:r>
      <w:r w:rsidRPr="0068158E">
        <w:rPr>
          <w:rFonts w:ascii="Arial" w:hAnsi="Arial" w:cs="Arial"/>
          <w:sz w:val="22"/>
          <w:szCs w:val="22"/>
        </w:rPr>
        <w:t>/2</w:t>
      </w:r>
      <w:r w:rsidR="006D0228" w:rsidRPr="0068158E">
        <w:rPr>
          <w:rFonts w:ascii="Arial" w:hAnsi="Arial" w:cs="Arial"/>
          <w:sz w:val="22"/>
          <w:szCs w:val="22"/>
        </w:rPr>
        <w:t>4</w:t>
      </w:r>
      <w:r w:rsidRPr="0068158E">
        <w:rPr>
          <w:rFonts w:ascii="Arial" w:hAnsi="Arial" w:cs="Arial"/>
          <w:sz w:val="22"/>
          <w:szCs w:val="22"/>
        </w:rPr>
        <w:t xml:space="preserve"> financial year which affects the division of revenue between the three spheres of government. </w:t>
      </w:r>
      <w:r w:rsidR="006D0228" w:rsidRPr="0068158E">
        <w:rPr>
          <w:rFonts w:ascii="Arial" w:hAnsi="Arial" w:cs="Arial"/>
          <w:sz w:val="22"/>
          <w:szCs w:val="22"/>
        </w:rPr>
        <w:t>The financial implications to government</w:t>
      </w:r>
      <w:r w:rsidR="004F6648" w:rsidRPr="0068158E">
        <w:rPr>
          <w:rFonts w:ascii="Arial" w:hAnsi="Arial" w:cs="Arial"/>
          <w:sz w:val="22"/>
          <w:szCs w:val="22"/>
        </w:rPr>
        <w:t xml:space="preserve"> are limited to transfers to provincial and local government.</w:t>
      </w:r>
      <w:r w:rsidR="008F6B69" w:rsidRPr="0068158E">
        <w:rPr>
          <w:rFonts w:ascii="Arial" w:hAnsi="Arial" w:cs="Arial"/>
          <w:sz w:val="22"/>
          <w:szCs w:val="22"/>
        </w:rPr>
        <w:t xml:space="preserve"> </w:t>
      </w:r>
      <w:r w:rsidRPr="0068158E">
        <w:rPr>
          <w:rFonts w:ascii="Arial" w:hAnsi="Arial" w:cs="Arial"/>
          <w:sz w:val="22"/>
          <w:szCs w:val="22"/>
        </w:rPr>
        <w:t>T</w:t>
      </w:r>
      <w:r w:rsidR="00412438" w:rsidRPr="0068158E">
        <w:rPr>
          <w:rFonts w:ascii="Arial" w:hAnsi="Arial" w:cs="Arial"/>
          <w:sz w:val="22"/>
          <w:szCs w:val="22"/>
        </w:rPr>
        <w:t>he</w:t>
      </w:r>
      <w:r w:rsidR="004F6648" w:rsidRPr="0068158E">
        <w:rPr>
          <w:rFonts w:ascii="Arial" w:hAnsi="Arial" w:cs="Arial"/>
          <w:sz w:val="22"/>
          <w:szCs w:val="22"/>
        </w:rPr>
        <w:t xml:space="preserve"> </w:t>
      </w:r>
      <w:r w:rsidRPr="0068158E">
        <w:rPr>
          <w:rFonts w:ascii="Arial" w:hAnsi="Arial" w:cs="Arial"/>
          <w:sz w:val="22"/>
          <w:szCs w:val="22"/>
        </w:rPr>
        <w:t>a</w:t>
      </w:r>
      <w:r w:rsidR="00A00FCA" w:rsidRPr="0068158E">
        <w:rPr>
          <w:rFonts w:ascii="Arial" w:hAnsi="Arial" w:cs="Arial"/>
          <w:sz w:val="22"/>
          <w:szCs w:val="22"/>
        </w:rPr>
        <w:t>djustment</w:t>
      </w:r>
      <w:r w:rsidR="008F6B69" w:rsidRPr="0068158E">
        <w:rPr>
          <w:rFonts w:ascii="Arial" w:hAnsi="Arial" w:cs="Arial"/>
          <w:sz w:val="22"/>
          <w:szCs w:val="22"/>
        </w:rPr>
        <w:t>s</w:t>
      </w:r>
      <w:r w:rsidR="00A00FCA" w:rsidRPr="0068158E">
        <w:rPr>
          <w:rFonts w:ascii="Arial" w:hAnsi="Arial" w:cs="Arial"/>
          <w:sz w:val="22"/>
          <w:szCs w:val="22"/>
        </w:rPr>
        <w:t xml:space="preserve"> </w:t>
      </w:r>
      <w:r w:rsidRPr="0068158E">
        <w:rPr>
          <w:rFonts w:ascii="Arial" w:hAnsi="Arial" w:cs="Arial"/>
          <w:sz w:val="22"/>
          <w:szCs w:val="22"/>
        </w:rPr>
        <w:t>b</w:t>
      </w:r>
      <w:r w:rsidR="00A00FCA" w:rsidRPr="0068158E">
        <w:rPr>
          <w:rFonts w:ascii="Arial" w:hAnsi="Arial" w:cs="Arial"/>
          <w:sz w:val="22"/>
          <w:szCs w:val="22"/>
        </w:rPr>
        <w:t xml:space="preserve">udget </w:t>
      </w:r>
      <w:r w:rsidR="008F6B69" w:rsidRPr="0068158E">
        <w:rPr>
          <w:rFonts w:ascii="Arial" w:hAnsi="Arial" w:cs="Arial"/>
          <w:sz w:val="22"/>
          <w:szCs w:val="22"/>
        </w:rPr>
        <w:t>is</w:t>
      </w:r>
      <w:r w:rsidR="00A00FCA" w:rsidRPr="0068158E">
        <w:rPr>
          <w:rFonts w:ascii="Arial" w:hAnsi="Arial" w:cs="Arial"/>
          <w:sz w:val="22"/>
          <w:szCs w:val="22"/>
        </w:rPr>
        <w:t xml:space="preserve"> a</w:t>
      </w:r>
      <w:r w:rsidR="008F6B69" w:rsidRPr="0068158E">
        <w:rPr>
          <w:rFonts w:ascii="Arial" w:hAnsi="Arial" w:cs="Arial"/>
          <w:sz w:val="22"/>
          <w:szCs w:val="22"/>
        </w:rPr>
        <w:t xml:space="preserve">n </w:t>
      </w:r>
      <w:r w:rsidR="007666A1" w:rsidRPr="0068158E">
        <w:rPr>
          <w:rFonts w:ascii="Arial" w:hAnsi="Arial" w:cs="Arial"/>
          <w:sz w:val="22"/>
          <w:szCs w:val="22"/>
        </w:rPr>
        <w:t>inc</w:t>
      </w:r>
      <w:r w:rsidR="00EC6388" w:rsidRPr="0068158E">
        <w:rPr>
          <w:rFonts w:ascii="Arial" w:hAnsi="Arial" w:cs="Arial"/>
          <w:sz w:val="22"/>
          <w:szCs w:val="22"/>
        </w:rPr>
        <w:t>rease</w:t>
      </w:r>
      <w:r w:rsidR="00737C5B" w:rsidRPr="0068158E">
        <w:rPr>
          <w:rFonts w:ascii="Arial" w:hAnsi="Arial" w:cs="Arial"/>
          <w:sz w:val="22"/>
          <w:szCs w:val="22"/>
        </w:rPr>
        <w:t xml:space="preserve"> </w:t>
      </w:r>
      <w:r w:rsidR="00A00FCA" w:rsidRPr="0068158E">
        <w:rPr>
          <w:rFonts w:ascii="Arial" w:hAnsi="Arial" w:cs="Arial"/>
          <w:sz w:val="22"/>
          <w:szCs w:val="22"/>
        </w:rPr>
        <w:t>of R</w:t>
      </w:r>
      <w:r w:rsidR="008F6B69" w:rsidRPr="0068158E">
        <w:rPr>
          <w:rFonts w:ascii="Arial" w:hAnsi="Arial" w:cs="Arial"/>
          <w:sz w:val="22"/>
          <w:szCs w:val="22"/>
        </w:rPr>
        <w:t>13.6 billion</w:t>
      </w:r>
      <w:r w:rsidR="004F6648" w:rsidRPr="0068158E">
        <w:rPr>
          <w:rFonts w:ascii="Arial" w:hAnsi="Arial" w:cs="Arial"/>
          <w:sz w:val="22"/>
          <w:szCs w:val="22"/>
        </w:rPr>
        <w:t xml:space="preserve"> in total transfers</w:t>
      </w:r>
      <w:r w:rsidR="00A00FCA" w:rsidRPr="0068158E">
        <w:rPr>
          <w:rFonts w:ascii="Arial" w:hAnsi="Arial" w:cs="Arial"/>
          <w:sz w:val="22"/>
          <w:szCs w:val="22"/>
        </w:rPr>
        <w:t xml:space="preserve">, resulting in </w:t>
      </w:r>
      <w:r w:rsidR="00A02729" w:rsidRPr="0068158E">
        <w:rPr>
          <w:rFonts w:ascii="Arial" w:hAnsi="Arial" w:cs="Arial"/>
          <w:sz w:val="22"/>
          <w:szCs w:val="22"/>
        </w:rPr>
        <w:t>a re</w:t>
      </w:r>
      <w:r w:rsidR="00165F6C" w:rsidRPr="0068158E">
        <w:rPr>
          <w:rFonts w:ascii="Arial" w:hAnsi="Arial" w:cs="Arial"/>
          <w:sz w:val="22"/>
          <w:szCs w:val="22"/>
        </w:rPr>
        <w:t>vised budget estimate of R</w:t>
      </w:r>
      <w:r w:rsidR="00961260" w:rsidRPr="0068158E">
        <w:rPr>
          <w:rFonts w:ascii="Arial" w:hAnsi="Arial" w:cs="Arial"/>
          <w:sz w:val="22"/>
          <w:szCs w:val="22"/>
        </w:rPr>
        <w:t>2. 0</w:t>
      </w:r>
      <w:r w:rsidR="008F6B69" w:rsidRPr="0068158E">
        <w:rPr>
          <w:rFonts w:ascii="Arial" w:hAnsi="Arial" w:cs="Arial"/>
          <w:sz w:val="22"/>
          <w:szCs w:val="22"/>
        </w:rPr>
        <w:t xml:space="preserve">48 </w:t>
      </w:r>
      <w:r w:rsidR="00A02729" w:rsidRPr="0068158E">
        <w:rPr>
          <w:rFonts w:ascii="Arial" w:hAnsi="Arial" w:cs="Arial"/>
          <w:sz w:val="22"/>
          <w:szCs w:val="22"/>
        </w:rPr>
        <w:t xml:space="preserve">trillion </w:t>
      </w:r>
      <w:r w:rsidR="00A00FCA" w:rsidRPr="0068158E">
        <w:rPr>
          <w:rFonts w:ascii="Arial" w:hAnsi="Arial" w:cs="Arial"/>
          <w:sz w:val="22"/>
          <w:szCs w:val="22"/>
        </w:rPr>
        <w:t>for the 20</w:t>
      </w:r>
      <w:r w:rsidR="003730C0" w:rsidRPr="0068158E">
        <w:rPr>
          <w:rFonts w:ascii="Arial" w:hAnsi="Arial" w:cs="Arial"/>
          <w:sz w:val="22"/>
          <w:szCs w:val="22"/>
        </w:rPr>
        <w:t>2</w:t>
      </w:r>
      <w:r w:rsidR="008F6B69" w:rsidRPr="0068158E">
        <w:rPr>
          <w:rFonts w:ascii="Arial" w:hAnsi="Arial" w:cs="Arial"/>
          <w:sz w:val="22"/>
          <w:szCs w:val="22"/>
        </w:rPr>
        <w:t>3</w:t>
      </w:r>
      <w:r w:rsidR="00A00FCA" w:rsidRPr="0068158E">
        <w:rPr>
          <w:rFonts w:ascii="Arial" w:hAnsi="Arial" w:cs="Arial"/>
          <w:sz w:val="22"/>
          <w:szCs w:val="22"/>
        </w:rPr>
        <w:t>/</w:t>
      </w:r>
      <w:r w:rsidR="00B5228A" w:rsidRPr="0068158E">
        <w:rPr>
          <w:rFonts w:ascii="Arial" w:hAnsi="Arial" w:cs="Arial"/>
          <w:sz w:val="22"/>
          <w:szCs w:val="22"/>
        </w:rPr>
        <w:t>2</w:t>
      </w:r>
      <w:r w:rsidR="008F6B69" w:rsidRPr="0068158E">
        <w:rPr>
          <w:rFonts w:ascii="Arial" w:hAnsi="Arial" w:cs="Arial"/>
          <w:sz w:val="22"/>
          <w:szCs w:val="22"/>
        </w:rPr>
        <w:t>4</w:t>
      </w:r>
      <w:r w:rsidR="00A00FCA" w:rsidRPr="0068158E">
        <w:rPr>
          <w:rFonts w:ascii="Arial" w:hAnsi="Arial" w:cs="Arial"/>
          <w:sz w:val="22"/>
          <w:szCs w:val="22"/>
        </w:rPr>
        <w:t xml:space="preserve"> financial year compared to the </w:t>
      </w:r>
      <w:r w:rsidR="00B5228A" w:rsidRPr="0068158E">
        <w:rPr>
          <w:rFonts w:ascii="Arial" w:hAnsi="Arial" w:cs="Arial"/>
          <w:sz w:val="22"/>
          <w:szCs w:val="22"/>
        </w:rPr>
        <w:t>original</w:t>
      </w:r>
      <w:r w:rsidR="00A00FCA" w:rsidRPr="0068158E">
        <w:rPr>
          <w:rFonts w:ascii="Arial" w:hAnsi="Arial" w:cs="Arial"/>
          <w:sz w:val="22"/>
          <w:szCs w:val="22"/>
        </w:rPr>
        <w:t xml:space="preserve"> allocation of R1</w:t>
      </w:r>
      <w:r w:rsidR="00F70154" w:rsidRPr="0068158E">
        <w:rPr>
          <w:rFonts w:ascii="Arial" w:hAnsi="Arial" w:cs="Arial"/>
          <w:sz w:val="22"/>
          <w:szCs w:val="22"/>
        </w:rPr>
        <w:t>.</w:t>
      </w:r>
      <w:r w:rsidR="00341F10" w:rsidRPr="0068158E">
        <w:rPr>
          <w:rFonts w:ascii="Arial" w:hAnsi="Arial" w:cs="Arial"/>
          <w:sz w:val="22"/>
          <w:szCs w:val="22"/>
        </w:rPr>
        <w:t xml:space="preserve"> </w:t>
      </w:r>
      <w:r w:rsidR="008F6B69" w:rsidRPr="0068158E">
        <w:rPr>
          <w:rFonts w:ascii="Arial" w:hAnsi="Arial" w:cs="Arial"/>
          <w:sz w:val="22"/>
          <w:szCs w:val="22"/>
        </w:rPr>
        <w:t>034</w:t>
      </w:r>
      <w:r w:rsidR="00165F6C" w:rsidRPr="0068158E">
        <w:rPr>
          <w:rFonts w:ascii="Arial" w:hAnsi="Arial" w:cs="Arial"/>
          <w:sz w:val="22"/>
          <w:szCs w:val="22"/>
        </w:rPr>
        <w:t xml:space="preserve"> </w:t>
      </w:r>
      <w:r w:rsidR="00A00FCA" w:rsidRPr="0068158E">
        <w:rPr>
          <w:rFonts w:ascii="Arial" w:hAnsi="Arial" w:cs="Arial"/>
          <w:sz w:val="22"/>
          <w:szCs w:val="22"/>
        </w:rPr>
        <w:t xml:space="preserve">trillion, as </w:t>
      </w:r>
      <w:r w:rsidR="00150FFC" w:rsidRPr="0068158E">
        <w:rPr>
          <w:rFonts w:ascii="Arial" w:hAnsi="Arial" w:cs="Arial"/>
          <w:sz w:val="22"/>
          <w:szCs w:val="22"/>
        </w:rPr>
        <w:t>illustrated</w:t>
      </w:r>
      <w:r w:rsidR="00A00FCA" w:rsidRPr="0068158E">
        <w:rPr>
          <w:rFonts w:ascii="Arial" w:hAnsi="Arial" w:cs="Arial"/>
          <w:sz w:val="22"/>
          <w:szCs w:val="22"/>
        </w:rPr>
        <w:t xml:space="preserve"> below.</w:t>
      </w:r>
    </w:p>
    <w:p w14:paraId="5561070C" w14:textId="77777777" w:rsidR="00662248" w:rsidRPr="0068158E" w:rsidRDefault="00662248" w:rsidP="0068158E">
      <w:pPr>
        <w:pStyle w:val="BodyTextInden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025060C" w14:textId="77777777" w:rsidR="00662248" w:rsidRDefault="00662248" w:rsidP="00A60741">
      <w:pPr>
        <w:pStyle w:val="BodyTextIndent"/>
        <w:spacing w:line="276" w:lineRule="auto"/>
        <w:ind w:left="360"/>
        <w:rPr>
          <w:rFonts w:ascii="Arial" w:hAnsi="Arial" w:cs="Arial"/>
          <w:color w:val="00B050"/>
          <w:sz w:val="22"/>
          <w:szCs w:val="22"/>
        </w:rPr>
      </w:pPr>
    </w:p>
    <w:p w14:paraId="04D02524" w14:textId="77777777" w:rsidR="00662248" w:rsidRDefault="00662248" w:rsidP="00A60741">
      <w:pPr>
        <w:pStyle w:val="BodyTextIndent"/>
        <w:spacing w:line="276" w:lineRule="auto"/>
        <w:ind w:left="360"/>
        <w:rPr>
          <w:rFonts w:ascii="Arial" w:hAnsi="Arial" w:cs="Arial"/>
          <w:color w:val="00B050"/>
          <w:sz w:val="22"/>
          <w:szCs w:val="22"/>
        </w:rPr>
      </w:pPr>
    </w:p>
    <w:p w14:paraId="49741B0E" w14:textId="77777777" w:rsidR="00A00FCA" w:rsidRPr="0068158E" w:rsidRDefault="00A00FCA" w:rsidP="00A60741">
      <w:pPr>
        <w:pStyle w:val="BodyTextIndent"/>
        <w:spacing w:line="276" w:lineRule="auto"/>
        <w:ind w:left="360"/>
        <w:rPr>
          <w:rFonts w:ascii="Arial" w:hAnsi="Arial" w:cs="Arial"/>
          <w:b/>
          <w:sz w:val="18"/>
          <w:szCs w:val="18"/>
        </w:rPr>
      </w:pPr>
      <w:r w:rsidRPr="0068158E">
        <w:rPr>
          <w:rFonts w:ascii="Arial" w:hAnsi="Arial" w:cs="Arial"/>
          <w:b/>
          <w:sz w:val="18"/>
          <w:szCs w:val="18"/>
        </w:rPr>
        <w:t>Table 1: Schedule 1</w:t>
      </w:r>
    </w:p>
    <w:tbl>
      <w:tblPr>
        <w:tblStyle w:val="TableGrid"/>
        <w:tblW w:w="9416" w:type="dxa"/>
        <w:tblInd w:w="360" w:type="dxa"/>
        <w:tblLook w:val="04A0" w:firstRow="1" w:lastRow="0" w:firstColumn="1" w:lastColumn="0" w:noHBand="0" w:noVBand="1"/>
      </w:tblPr>
      <w:tblGrid>
        <w:gridCol w:w="1903"/>
        <w:gridCol w:w="2682"/>
        <w:gridCol w:w="1710"/>
        <w:gridCol w:w="3121"/>
      </w:tblGrid>
      <w:tr w:rsidR="0068158E" w:rsidRPr="0068158E" w14:paraId="74F27C2B" w14:textId="77777777" w:rsidTr="007969EB">
        <w:tc>
          <w:tcPr>
            <w:tcW w:w="1903" w:type="dxa"/>
            <w:vMerge w:val="restart"/>
          </w:tcPr>
          <w:p w14:paraId="36513961" w14:textId="77777777" w:rsidR="003D070A" w:rsidRPr="0068158E" w:rsidRDefault="003D070A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0211C" w14:textId="65130C03" w:rsidR="003D070A" w:rsidRPr="0068158E" w:rsidRDefault="003D070A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158E">
              <w:rPr>
                <w:rFonts w:ascii="Arial" w:hAnsi="Arial" w:cs="Arial"/>
                <w:b/>
                <w:sz w:val="20"/>
                <w:szCs w:val="20"/>
              </w:rPr>
              <w:t>Spheres of Govt</w:t>
            </w:r>
          </w:p>
          <w:p w14:paraId="063EBCFC" w14:textId="77777777" w:rsidR="003D070A" w:rsidRPr="0068158E" w:rsidRDefault="003D070A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2FE4BB4E" w14:textId="77777777" w:rsidR="003D070A" w:rsidRPr="0068158E" w:rsidRDefault="003D070A" w:rsidP="00A6074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8E">
              <w:rPr>
                <w:rFonts w:ascii="Arial" w:hAnsi="Arial" w:cs="Arial"/>
                <w:b/>
                <w:sz w:val="20"/>
                <w:szCs w:val="20"/>
              </w:rPr>
              <w:t>Column A</w:t>
            </w:r>
          </w:p>
        </w:tc>
      </w:tr>
      <w:tr w:rsidR="0068158E" w:rsidRPr="0068158E" w14:paraId="5BF8A2D6" w14:textId="77777777" w:rsidTr="007969EB">
        <w:tc>
          <w:tcPr>
            <w:tcW w:w="1903" w:type="dxa"/>
            <w:vMerge/>
          </w:tcPr>
          <w:p w14:paraId="303F75FC" w14:textId="77777777" w:rsidR="003D070A" w:rsidRPr="0068158E" w:rsidRDefault="003D070A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</w:tcPr>
          <w:p w14:paraId="02D8D1FB" w14:textId="193EA679" w:rsidR="003D070A" w:rsidRPr="0068158E" w:rsidRDefault="003D070A" w:rsidP="00A6074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8E">
              <w:rPr>
                <w:rFonts w:ascii="Arial" w:hAnsi="Arial" w:cs="Arial"/>
                <w:b/>
                <w:sz w:val="20"/>
                <w:szCs w:val="20"/>
              </w:rPr>
              <w:t>2022/23 Main Allocation</w:t>
            </w:r>
          </w:p>
        </w:tc>
        <w:tc>
          <w:tcPr>
            <w:tcW w:w="1710" w:type="dxa"/>
          </w:tcPr>
          <w:p w14:paraId="52FC4454" w14:textId="2FC5E70C" w:rsidR="003D070A" w:rsidRPr="0068158E" w:rsidRDefault="003D070A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b/>
                <w:sz w:val="20"/>
                <w:szCs w:val="20"/>
              </w:rPr>
              <w:t>Adjustment</w:t>
            </w:r>
          </w:p>
        </w:tc>
        <w:tc>
          <w:tcPr>
            <w:tcW w:w="3121" w:type="dxa"/>
          </w:tcPr>
          <w:p w14:paraId="32D6228F" w14:textId="6EA06635" w:rsidR="003D070A" w:rsidRPr="0068158E" w:rsidRDefault="003D070A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b/>
                <w:sz w:val="20"/>
                <w:szCs w:val="20"/>
              </w:rPr>
              <w:t>2022/23 Adjusted Allocation</w:t>
            </w:r>
          </w:p>
        </w:tc>
      </w:tr>
      <w:tr w:rsidR="0068158E" w:rsidRPr="0068158E" w14:paraId="64DDFA11" w14:textId="77777777" w:rsidTr="007969EB">
        <w:tc>
          <w:tcPr>
            <w:tcW w:w="1903" w:type="dxa"/>
          </w:tcPr>
          <w:p w14:paraId="6C8BD23E" w14:textId="77777777" w:rsidR="00322260" w:rsidRPr="0068158E" w:rsidRDefault="00322260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A28316" w14:textId="77777777" w:rsidR="007969EB" w:rsidRPr="0068158E" w:rsidRDefault="00322260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 xml:space="preserve">National </w:t>
            </w:r>
          </w:p>
          <w:p w14:paraId="4B0D80F2" w14:textId="25AA4EEC" w:rsidR="00322260" w:rsidRPr="0068158E" w:rsidRDefault="00322260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Provincial</w:t>
            </w:r>
          </w:p>
          <w:p w14:paraId="60189775" w14:textId="77777777" w:rsidR="00322260" w:rsidRPr="0068158E" w:rsidRDefault="00322260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682" w:type="dxa"/>
          </w:tcPr>
          <w:p w14:paraId="3E842798" w14:textId="77777777" w:rsidR="00322260" w:rsidRPr="0068158E" w:rsidRDefault="00322260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 xml:space="preserve">R’000   </w:t>
            </w:r>
          </w:p>
          <w:p w14:paraId="6EEFC756" w14:textId="674979DA" w:rsidR="00322260" w:rsidRPr="0068158E" w:rsidRDefault="00322260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1</w:t>
            </w:r>
            <w:r w:rsidR="0035534E" w:rsidRPr="0068158E">
              <w:rPr>
                <w:rFonts w:ascii="Arial" w:hAnsi="Arial" w:cs="Arial"/>
                <w:sz w:val="20"/>
                <w:szCs w:val="20"/>
              </w:rPr>
              <w:t> </w:t>
            </w:r>
            <w:r w:rsidRPr="0068158E">
              <w:rPr>
                <w:rFonts w:ascii="Arial" w:hAnsi="Arial" w:cs="Arial"/>
                <w:sz w:val="20"/>
                <w:szCs w:val="20"/>
              </w:rPr>
              <w:t>37</w:t>
            </w:r>
            <w:r w:rsidR="0035534E" w:rsidRPr="0068158E">
              <w:rPr>
                <w:rFonts w:ascii="Arial" w:hAnsi="Arial" w:cs="Arial"/>
                <w:sz w:val="20"/>
                <w:szCs w:val="20"/>
              </w:rPr>
              <w:t>0 506 089</w:t>
            </w:r>
          </w:p>
          <w:p w14:paraId="7FBF1544" w14:textId="3BC151CA" w:rsidR="00322260" w:rsidRPr="0068158E" w:rsidRDefault="00322260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56</w:t>
            </w:r>
            <w:r w:rsidR="0035534E" w:rsidRPr="0068158E">
              <w:rPr>
                <w:rFonts w:ascii="Arial" w:hAnsi="Arial" w:cs="Arial"/>
                <w:sz w:val="20"/>
                <w:szCs w:val="20"/>
              </w:rPr>
              <w:t>7 527 713</w:t>
            </w:r>
          </w:p>
          <w:p w14:paraId="609FC89D" w14:textId="0008642F" w:rsidR="00322260" w:rsidRPr="0068158E" w:rsidRDefault="0035534E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96</w:t>
            </w:r>
            <w:r w:rsidR="006D0228" w:rsidRPr="0068158E">
              <w:rPr>
                <w:rFonts w:ascii="Arial" w:hAnsi="Arial" w:cs="Arial"/>
                <w:sz w:val="20"/>
                <w:szCs w:val="20"/>
              </w:rPr>
              <w:t> </w:t>
            </w:r>
            <w:r w:rsidRPr="0068158E">
              <w:rPr>
                <w:rFonts w:ascii="Arial" w:hAnsi="Arial" w:cs="Arial"/>
                <w:sz w:val="20"/>
                <w:szCs w:val="20"/>
              </w:rPr>
              <w:t>546</w:t>
            </w:r>
            <w:r w:rsidR="006D0228" w:rsidRPr="0068158E">
              <w:rPr>
                <w:rFonts w:ascii="Arial" w:hAnsi="Arial" w:cs="Arial"/>
                <w:sz w:val="20"/>
                <w:szCs w:val="20"/>
              </w:rPr>
              <w:t xml:space="preserve"> 258</w:t>
            </w:r>
          </w:p>
        </w:tc>
        <w:tc>
          <w:tcPr>
            <w:tcW w:w="1710" w:type="dxa"/>
          </w:tcPr>
          <w:p w14:paraId="6CE01310" w14:textId="77777777" w:rsidR="00322260" w:rsidRPr="0068158E" w:rsidRDefault="00322260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R’000</w:t>
            </w:r>
          </w:p>
          <w:p w14:paraId="414F328C" w14:textId="3D37EA9A" w:rsidR="00322260" w:rsidRPr="0068158E" w:rsidRDefault="006D0228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(2 555 077)</w:t>
            </w:r>
          </w:p>
          <w:p w14:paraId="1E4BC379" w14:textId="12089EAB" w:rsidR="00322260" w:rsidRPr="0068158E" w:rsidRDefault="006D0228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17 588 206</w:t>
            </w:r>
          </w:p>
          <w:p w14:paraId="6B483975" w14:textId="798482D3" w:rsidR="00322260" w:rsidRPr="0068158E" w:rsidRDefault="006D0228" w:rsidP="00341F10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(1 357 517)</w:t>
            </w:r>
          </w:p>
        </w:tc>
        <w:tc>
          <w:tcPr>
            <w:tcW w:w="3121" w:type="dxa"/>
          </w:tcPr>
          <w:p w14:paraId="4CD12607" w14:textId="77777777" w:rsidR="00322260" w:rsidRPr="0068158E" w:rsidRDefault="00322260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 xml:space="preserve">R’000   </w:t>
            </w:r>
          </w:p>
          <w:p w14:paraId="0EACC35F" w14:textId="1E090D7D" w:rsidR="00322260" w:rsidRPr="0068158E" w:rsidRDefault="00322260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1</w:t>
            </w:r>
            <w:r w:rsidR="006D0228" w:rsidRPr="0068158E">
              <w:rPr>
                <w:rFonts w:ascii="Arial" w:hAnsi="Arial" w:cs="Arial"/>
                <w:sz w:val="20"/>
                <w:szCs w:val="20"/>
              </w:rPr>
              <w:t> 367 912 012</w:t>
            </w:r>
          </w:p>
          <w:p w14:paraId="14CFCB69" w14:textId="2A4EFF12" w:rsidR="00322260" w:rsidRPr="0068158E" w:rsidRDefault="00322260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5</w:t>
            </w:r>
            <w:r w:rsidR="006D0228" w:rsidRPr="0068158E">
              <w:rPr>
                <w:rFonts w:ascii="Arial" w:hAnsi="Arial" w:cs="Arial"/>
                <w:sz w:val="20"/>
                <w:szCs w:val="20"/>
              </w:rPr>
              <w:t>85 085 919</w:t>
            </w:r>
          </w:p>
          <w:p w14:paraId="02BB41F5" w14:textId="78FB85B4" w:rsidR="00322260" w:rsidRPr="0068158E" w:rsidRDefault="006D0228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58E">
              <w:rPr>
                <w:rFonts w:ascii="Arial" w:hAnsi="Arial" w:cs="Arial"/>
                <w:sz w:val="20"/>
                <w:szCs w:val="20"/>
              </w:rPr>
              <w:t>95 188 741</w:t>
            </w:r>
          </w:p>
        </w:tc>
      </w:tr>
      <w:tr w:rsidR="0068158E" w:rsidRPr="0068158E" w14:paraId="35DC9DE4" w14:textId="77777777" w:rsidTr="007969EB">
        <w:tc>
          <w:tcPr>
            <w:tcW w:w="1903" w:type="dxa"/>
          </w:tcPr>
          <w:p w14:paraId="32CF4282" w14:textId="77777777" w:rsidR="003D070A" w:rsidRPr="0068158E" w:rsidRDefault="003D070A" w:rsidP="00A6074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158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682" w:type="dxa"/>
          </w:tcPr>
          <w:p w14:paraId="67D2DD01" w14:textId="0D4E63A5" w:rsidR="003D070A" w:rsidRPr="0068158E" w:rsidRDefault="006D0228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58E">
              <w:rPr>
                <w:rFonts w:ascii="Arial" w:hAnsi="Arial" w:cs="Arial"/>
                <w:b/>
                <w:bCs/>
                <w:sz w:val="20"/>
                <w:szCs w:val="20"/>
              </w:rPr>
              <w:t>2 034 580 060</w:t>
            </w:r>
          </w:p>
        </w:tc>
        <w:tc>
          <w:tcPr>
            <w:tcW w:w="1710" w:type="dxa"/>
          </w:tcPr>
          <w:p w14:paraId="1F754C80" w14:textId="1DA998EA" w:rsidR="003D070A" w:rsidRPr="0068158E" w:rsidRDefault="006D0228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158E">
              <w:rPr>
                <w:rFonts w:ascii="Arial" w:hAnsi="Arial" w:cs="Arial"/>
                <w:b/>
                <w:sz w:val="20"/>
                <w:szCs w:val="20"/>
              </w:rPr>
              <w:t>13 645 612</w:t>
            </w:r>
          </w:p>
        </w:tc>
        <w:tc>
          <w:tcPr>
            <w:tcW w:w="3121" w:type="dxa"/>
          </w:tcPr>
          <w:p w14:paraId="72049BDF" w14:textId="5ABB0415" w:rsidR="003D070A" w:rsidRPr="0068158E" w:rsidRDefault="007969EB" w:rsidP="00A60741">
            <w:pPr>
              <w:pStyle w:val="BodyTextIndent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158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D0228" w:rsidRPr="0068158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8158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D0228" w:rsidRPr="0068158E">
              <w:rPr>
                <w:rFonts w:ascii="Arial" w:hAnsi="Arial" w:cs="Arial"/>
                <w:b/>
                <w:sz w:val="20"/>
                <w:szCs w:val="20"/>
              </w:rPr>
              <w:t>48 225 672</w:t>
            </w:r>
          </w:p>
        </w:tc>
      </w:tr>
    </w:tbl>
    <w:p w14:paraId="6BA2129C" w14:textId="7A0DF979" w:rsidR="00A00FCA" w:rsidRPr="0068158E" w:rsidRDefault="00A00FCA" w:rsidP="00A60741">
      <w:pPr>
        <w:pStyle w:val="BodyTextIndent"/>
        <w:spacing w:line="276" w:lineRule="auto"/>
        <w:ind w:left="360"/>
        <w:rPr>
          <w:rFonts w:ascii="Arial" w:hAnsi="Arial" w:cs="Arial"/>
          <w:sz w:val="16"/>
          <w:szCs w:val="16"/>
        </w:rPr>
      </w:pPr>
      <w:r w:rsidRPr="0068158E">
        <w:rPr>
          <w:rFonts w:ascii="Arial" w:hAnsi="Arial" w:cs="Arial"/>
          <w:sz w:val="16"/>
          <w:szCs w:val="16"/>
        </w:rPr>
        <w:t>Source: Division of Revenue Amendment Bill 20</w:t>
      </w:r>
      <w:r w:rsidR="00310D5E" w:rsidRPr="0068158E">
        <w:rPr>
          <w:rFonts w:ascii="Arial" w:hAnsi="Arial" w:cs="Arial"/>
          <w:sz w:val="16"/>
          <w:szCs w:val="16"/>
        </w:rPr>
        <w:t>2</w:t>
      </w:r>
      <w:r w:rsidR="006D0228" w:rsidRPr="0068158E">
        <w:rPr>
          <w:rFonts w:ascii="Arial" w:hAnsi="Arial" w:cs="Arial"/>
          <w:sz w:val="16"/>
          <w:szCs w:val="16"/>
        </w:rPr>
        <w:t>3</w:t>
      </w:r>
      <w:r w:rsidR="00F70154" w:rsidRPr="0068158E">
        <w:rPr>
          <w:rFonts w:ascii="Arial" w:hAnsi="Arial" w:cs="Arial"/>
          <w:sz w:val="16"/>
          <w:szCs w:val="16"/>
        </w:rPr>
        <w:t xml:space="preserve">, </w:t>
      </w:r>
      <w:r w:rsidR="00176D44" w:rsidRPr="0068158E">
        <w:rPr>
          <w:rFonts w:ascii="Arial" w:hAnsi="Arial" w:cs="Arial"/>
          <w:sz w:val="16"/>
          <w:szCs w:val="16"/>
        </w:rPr>
        <w:t>a</w:t>
      </w:r>
      <w:r w:rsidR="00F70154" w:rsidRPr="0068158E">
        <w:rPr>
          <w:rFonts w:ascii="Arial" w:hAnsi="Arial" w:cs="Arial"/>
          <w:sz w:val="16"/>
          <w:szCs w:val="16"/>
        </w:rPr>
        <w:t>dapted</w:t>
      </w:r>
    </w:p>
    <w:p w14:paraId="43B0E242" w14:textId="77777777" w:rsidR="00A00FCA" w:rsidRPr="00412438" w:rsidRDefault="00A00FCA" w:rsidP="00A60741">
      <w:pPr>
        <w:pStyle w:val="BodyTextIndent"/>
        <w:spacing w:line="276" w:lineRule="auto"/>
        <w:ind w:left="360"/>
        <w:rPr>
          <w:rFonts w:ascii="Arial" w:hAnsi="Arial" w:cs="Arial"/>
          <w:b/>
          <w:bCs/>
        </w:rPr>
      </w:pPr>
    </w:p>
    <w:p w14:paraId="73E4D3EB" w14:textId="6A489C1D" w:rsidR="007D2A9D" w:rsidRPr="0068158E" w:rsidRDefault="007D2A9D" w:rsidP="0068158E">
      <w:pPr>
        <w:pStyle w:val="BodyTextIndent"/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68158E">
        <w:rPr>
          <w:rFonts w:ascii="Arial" w:hAnsi="Arial" w:cs="Arial"/>
          <w:b/>
          <w:bCs/>
          <w:sz w:val="22"/>
          <w:szCs w:val="22"/>
        </w:rPr>
        <w:t xml:space="preserve">It is worth noting that </w:t>
      </w:r>
      <w:r w:rsidR="00310D5E" w:rsidRPr="0068158E">
        <w:rPr>
          <w:rFonts w:ascii="Arial" w:hAnsi="Arial" w:cs="Arial"/>
          <w:b/>
          <w:bCs/>
          <w:sz w:val="22"/>
          <w:szCs w:val="22"/>
        </w:rPr>
        <w:t>the</w:t>
      </w:r>
      <w:r w:rsidRPr="0068158E">
        <w:rPr>
          <w:rFonts w:ascii="Arial" w:hAnsi="Arial" w:cs="Arial"/>
          <w:b/>
          <w:bCs/>
          <w:sz w:val="22"/>
          <w:szCs w:val="22"/>
        </w:rPr>
        <w:t xml:space="preserve"> equitable share </w:t>
      </w:r>
      <w:r w:rsidR="00310D5E" w:rsidRPr="0068158E">
        <w:rPr>
          <w:rFonts w:ascii="Arial" w:hAnsi="Arial" w:cs="Arial"/>
          <w:b/>
          <w:bCs/>
          <w:sz w:val="22"/>
          <w:szCs w:val="22"/>
        </w:rPr>
        <w:t>for</w:t>
      </w:r>
      <w:r w:rsidR="000975E4" w:rsidRPr="0068158E">
        <w:rPr>
          <w:rFonts w:ascii="Arial" w:hAnsi="Arial" w:cs="Arial"/>
          <w:b/>
          <w:bCs/>
          <w:sz w:val="22"/>
          <w:szCs w:val="22"/>
        </w:rPr>
        <w:t xml:space="preserve"> both</w:t>
      </w:r>
      <w:r w:rsidRPr="0068158E">
        <w:rPr>
          <w:rFonts w:ascii="Arial" w:hAnsi="Arial" w:cs="Arial"/>
          <w:b/>
          <w:bCs/>
          <w:sz w:val="22"/>
          <w:szCs w:val="22"/>
        </w:rPr>
        <w:t xml:space="preserve"> the </w:t>
      </w:r>
      <w:r w:rsidR="007D002C" w:rsidRPr="0068158E">
        <w:rPr>
          <w:rFonts w:ascii="Arial" w:hAnsi="Arial" w:cs="Arial"/>
          <w:b/>
          <w:bCs/>
          <w:sz w:val="22"/>
          <w:szCs w:val="22"/>
        </w:rPr>
        <w:t xml:space="preserve">provincial and </w:t>
      </w:r>
      <w:r w:rsidR="00412438" w:rsidRPr="0068158E">
        <w:rPr>
          <w:rFonts w:ascii="Arial" w:hAnsi="Arial" w:cs="Arial"/>
          <w:b/>
          <w:bCs/>
          <w:sz w:val="22"/>
          <w:szCs w:val="22"/>
        </w:rPr>
        <w:t>local</w:t>
      </w:r>
      <w:r w:rsidRPr="0068158E">
        <w:rPr>
          <w:rFonts w:ascii="Arial" w:hAnsi="Arial" w:cs="Arial"/>
          <w:b/>
          <w:bCs/>
          <w:sz w:val="22"/>
          <w:szCs w:val="22"/>
        </w:rPr>
        <w:t xml:space="preserve"> sphere</w:t>
      </w:r>
      <w:r w:rsidR="00310D5E" w:rsidRPr="0068158E">
        <w:rPr>
          <w:rFonts w:ascii="Arial" w:hAnsi="Arial" w:cs="Arial"/>
          <w:b/>
          <w:bCs/>
          <w:sz w:val="22"/>
          <w:szCs w:val="22"/>
        </w:rPr>
        <w:t>s</w:t>
      </w:r>
      <w:r w:rsidRPr="0068158E">
        <w:rPr>
          <w:rFonts w:ascii="Arial" w:hAnsi="Arial" w:cs="Arial"/>
          <w:b/>
          <w:bCs/>
          <w:sz w:val="22"/>
          <w:szCs w:val="22"/>
        </w:rPr>
        <w:t xml:space="preserve"> of government </w:t>
      </w:r>
      <w:r w:rsidR="009678C2" w:rsidRPr="0068158E">
        <w:rPr>
          <w:rFonts w:ascii="Arial" w:hAnsi="Arial" w:cs="Arial"/>
          <w:b/>
          <w:bCs/>
          <w:sz w:val="22"/>
          <w:szCs w:val="22"/>
        </w:rPr>
        <w:t>w</w:t>
      </w:r>
      <w:r w:rsidR="00412438" w:rsidRPr="0068158E">
        <w:rPr>
          <w:rFonts w:ascii="Arial" w:hAnsi="Arial" w:cs="Arial"/>
          <w:b/>
          <w:bCs/>
          <w:sz w:val="22"/>
          <w:szCs w:val="22"/>
        </w:rPr>
        <w:t>ere spared of in-year reductions and only conditional grants were reduced</w:t>
      </w:r>
      <w:r w:rsidRPr="0068158E">
        <w:rPr>
          <w:rFonts w:ascii="Arial" w:hAnsi="Arial" w:cs="Arial"/>
          <w:b/>
          <w:bCs/>
          <w:sz w:val="22"/>
          <w:szCs w:val="22"/>
        </w:rPr>
        <w:t>.</w:t>
      </w:r>
      <w:r w:rsidR="00B25B9C" w:rsidRPr="006815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B03F67" w14:textId="77777777" w:rsidR="002520C9" w:rsidRPr="0068158E" w:rsidRDefault="002520C9" w:rsidP="0068158E">
      <w:pPr>
        <w:pStyle w:val="BodyTextIndent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7B78CACE" w14:textId="680A2B52" w:rsidR="00FA1693" w:rsidRPr="0068158E" w:rsidRDefault="00BD12C5" w:rsidP="0068158E">
      <w:pPr>
        <w:pStyle w:val="ListParagraph"/>
        <w:numPr>
          <w:ilvl w:val="1"/>
          <w:numId w:val="45"/>
        </w:numPr>
        <w:spacing w:line="276" w:lineRule="auto"/>
        <w:ind w:hanging="7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158E">
        <w:rPr>
          <w:rFonts w:ascii="Arial" w:hAnsi="Arial" w:cs="Arial"/>
          <w:b/>
          <w:sz w:val="22"/>
          <w:szCs w:val="22"/>
          <w:u w:val="single"/>
        </w:rPr>
        <w:t xml:space="preserve">CHANGES TO </w:t>
      </w:r>
      <w:r w:rsidR="00BE583D" w:rsidRPr="0068158E">
        <w:rPr>
          <w:rFonts w:ascii="Arial" w:hAnsi="Arial" w:cs="Arial"/>
          <w:b/>
          <w:sz w:val="22"/>
          <w:szCs w:val="22"/>
          <w:u w:val="single"/>
        </w:rPr>
        <w:t>PROVINCIAL ALLOCATIONS</w:t>
      </w:r>
    </w:p>
    <w:p w14:paraId="0A3F5779" w14:textId="77777777" w:rsidR="00616C10" w:rsidRPr="0068158E" w:rsidRDefault="00616C10" w:rsidP="006815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A2DE013" w14:textId="6BD2944D" w:rsidR="009A6A09" w:rsidRPr="0068158E" w:rsidRDefault="00580A08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>A</w:t>
      </w:r>
      <w:r w:rsidR="007421C9" w:rsidRPr="0068158E">
        <w:rPr>
          <w:rFonts w:ascii="Arial" w:hAnsi="Arial" w:cs="Arial"/>
          <w:sz w:val="22"/>
          <w:szCs w:val="22"/>
          <w:lang w:val="en-ZA"/>
        </w:rPr>
        <w:t>ccording to Section 30</w:t>
      </w:r>
      <w:r w:rsidR="00210B61" w:rsidRPr="0068158E">
        <w:rPr>
          <w:rFonts w:ascii="Arial" w:hAnsi="Arial" w:cs="Arial"/>
          <w:sz w:val="22"/>
          <w:szCs w:val="22"/>
          <w:lang w:val="en-ZA"/>
        </w:rPr>
        <w:t xml:space="preserve">(2) of the PFMA, </w:t>
      </w:r>
      <w:r w:rsidR="00E77B2B" w:rsidRPr="0068158E">
        <w:rPr>
          <w:rFonts w:ascii="Arial" w:hAnsi="Arial" w:cs="Arial"/>
          <w:sz w:val="22"/>
          <w:szCs w:val="22"/>
          <w:lang w:val="en-ZA"/>
        </w:rPr>
        <w:t>a</w:t>
      </w:r>
      <w:r w:rsidR="009A6A09" w:rsidRPr="0068158E">
        <w:rPr>
          <w:rFonts w:ascii="Arial" w:hAnsi="Arial" w:cs="Arial"/>
          <w:sz w:val="22"/>
          <w:szCs w:val="22"/>
          <w:lang w:val="en-ZA"/>
        </w:rPr>
        <w:t>n adjustment</w:t>
      </w:r>
      <w:r w:rsidR="007421C9" w:rsidRPr="0068158E">
        <w:rPr>
          <w:rFonts w:ascii="Arial" w:hAnsi="Arial" w:cs="Arial"/>
          <w:sz w:val="22"/>
          <w:szCs w:val="22"/>
          <w:lang w:val="en-ZA"/>
        </w:rPr>
        <w:t>s</w:t>
      </w:r>
      <w:r w:rsidR="009A6A09" w:rsidRPr="0068158E">
        <w:rPr>
          <w:rFonts w:ascii="Arial" w:hAnsi="Arial" w:cs="Arial"/>
          <w:sz w:val="22"/>
          <w:szCs w:val="22"/>
          <w:lang w:val="en-ZA"/>
        </w:rPr>
        <w:t xml:space="preserve"> budget provides for unforeseen and unavoidable expenditure; appropriation of monies already announced during the tabling of the annual budget (but not allocated at that stage); the shifting of funds between and within votes where a function is transferred; the utilisation of savings; and the roll-over of unspent funds from the preceding financial </w:t>
      </w:r>
      <w:proofErr w:type="gramStart"/>
      <w:r w:rsidR="009A6A09" w:rsidRPr="0068158E">
        <w:rPr>
          <w:rFonts w:ascii="Arial" w:hAnsi="Arial" w:cs="Arial"/>
          <w:sz w:val="22"/>
          <w:szCs w:val="22"/>
          <w:lang w:val="en-ZA"/>
        </w:rPr>
        <w:t>year</w:t>
      </w:r>
      <w:proofErr w:type="gramEnd"/>
    </w:p>
    <w:p w14:paraId="13A4B28E" w14:textId="77777777" w:rsidR="009A6A09" w:rsidRPr="0068158E" w:rsidRDefault="009A6A09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6C4EAD11" w14:textId="1B865152" w:rsidR="00D35CDE" w:rsidRPr="0068158E" w:rsidRDefault="00D35CDE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The South </w:t>
      </w:r>
      <w:r w:rsidRPr="0068158E">
        <w:rPr>
          <w:rFonts w:ascii="Arial" w:hAnsi="Arial" w:cs="Arial"/>
          <w:sz w:val="22"/>
          <w:szCs w:val="22"/>
          <w:lang w:val="en-ZA"/>
        </w:rPr>
        <w:t>Africa</w:t>
      </w:r>
      <w:r w:rsidRPr="0068158E">
        <w:rPr>
          <w:rFonts w:ascii="Arial" w:hAnsi="Arial" w:cs="Arial"/>
          <w:sz w:val="22"/>
          <w:szCs w:val="22"/>
          <w:lang w:val="en-ZA"/>
        </w:rPr>
        <w:t>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  economic  growth  outlook  remains 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risky </w:t>
      </w:r>
      <w:r w:rsidR="002A49B7" w:rsidRPr="0068158E">
        <w:rPr>
          <w:rFonts w:ascii="Arial" w:hAnsi="Arial" w:cs="Arial"/>
          <w:sz w:val="22"/>
          <w:szCs w:val="22"/>
          <w:lang w:val="en-ZA"/>
        </w:rPr>
        <w:t xml:space="preserve">owing to the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cumulative  effect  of  power cuts, poor rail transport performance, high inflation, rising </w:t>
      </w:r>
      <w:r w:rsidR="00F04AFA" w:rsidRPr="0068158E">
        <w:rPr>
          <w:rFonts w:ascii="Arial" w:hAnsi="Arial" w:cs="Arial"/>
          <w:sz w:val="22"/>
          <w:szCs w:val="22"/>
          <w:lang w:val="en-ZA"/>
        </w:rPr>
        <w:t>borrowing costs</w:t>
      </w:r>
      <w:r w:rsidRPr="0068158E">
        <w:rPr>
          <w:rFonts w:ascii="Arial" w:hAnsi="Arial" w:cs="Arial"/>
          <w:sz w:val="22"/>
          <w:szCs w:val="22"/>
          <w:lang w:val="en-ZA"/>
        </w:rPr>
        <w:t> and a  weaker global environment are forecast to limit economic growth over the medium</w:t>
      </w:r>
      <w:r w:rsidR="002A49B7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 term. </w:t>
      </w:r>
      <w:r w:rsidR="002A49B7" w:rsidRPr="0068158E">
        <w:rPr>
          <w:rFonts w:ascii="Arial" w:hAnsi="Arial" w:cs="Arial"/>
          <w:sz w:val="22"/>
          <w:szCs w:val="22"/>
          <w:lang w:val="en-ZA"/>
        </w:rPr>
        <w:t xml:space="preserve">The low growth constraints and government’s ability to raise revenue needed </w:t>
      </w:r>
      <w:r w:rsidRPr="0068158E">
        <w:rPr>
          <w:rFonts w:ascii="Arial" w:hAnsi="Arial" w:cs="Arial"/>
          <w:sz w:val="22"/>
          <w:szCs w:val="22"/>
          <w:lang w:val="en-ZA"/>
        </w:rPr>
        <w:t>to sustainably fund the provision of essential services in line with policy priorities</w:t>
      </w:r>
      <w:r w:rsidR="002A49B7" w:rsidRPr="0068158E">
        <w:rPr>
          <w:rFonts w:ascii="Arial" w:hAnsi="Arial" w:cs="Arial"/>
          <w:sz w:val="22"/>
          <w:szCs w:val="22"/>
          <w:lang w:val="en-ZA"/>
        </w:rPr>
        <w:t xml:space="preserve"> further worsen the fiscal position of the country. It is against this backdrop that fiscal consolidation reductions were performed on the 2023 budget.</w:t>
      </w:r>
    </w:p>
    <w:p w14:paraId="387FB265" w14:textId="77777777" w:rsidR="00D35CDE" w:rsidRPr="0068158E" w:rsidRDefault="00D35CDE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56EA4429" w14:textId="2690C6C4" w:rsidR="00412438" w:rsidRPr="0068158E" w:rsidRDefault="00FA1427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To </w:t>
      </w:r>
      <w:r w:rsidR="00412438" w:rsidRPr="0068158E">
        <w:rPr>
          <w:rFonts w:ascii="Arial" w:hAnsi="Arial" w:cs="Arial"/>
          <w:sz w:val="22"/>
          <w:szCs w:val="22"/>
          <w:lang w:val="en-ZA"/>
        </w:rPr>
        <w:t xml:space="preserve">fund the costs of implementing the 2023/24 wage agreement in the health and education sectors, an amount of R17.6 billion is added to provincial equitable share. </w:t>
      </w:r>
      <w:r w:rsidR="00412438" w:rsidRPr="0068158E">
        <w:rPr>
          <w:rFonts w:ascii="Arial" w:hAnsi="Arial" w:cs="Arial"/>
          <w:b/>
          <w:bCs/>
          <w:sz w:val="22"/>
          <w:szCs w:val="22"/>
          <w:lang w:val="en-ZA"/>
        </w:rPr>
        <w:t>The Portfolio Committee</w:t>
      </w:r>
      <w:r w:rsidR="00412438"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 welcomed the additions </w:t>
      </w:r>
      <w:r w:rsidR="005155E7"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to offset the financial impact of the wage agreement, as the implementation thereof may crowd-out service delivery. </w:t>
      </w:r>
    </w:p>
    <w:p w14:paraId="0F34F819" w14:textId="77777777" w:rsidR="006957DF" w:rsidRPr="0068158E" w:rsidRDefault="006957DF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0F53559D" w14:textId="2AD718BE" w:rsidR="006957DF" w:rsidRPr="0068158E" w:rsidRDefault="006957DF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>On the other hand, d</w:t>
      </w:r>
      <w:r w:rsidRPr="0068158E">
        <w:rPr>
          <w:rFonts w:ascii="Arial" w:hAnsi="Arial" w:cs="Arial"/>
          <w:sz w:val="22"/>
          <w:szCs w:val="22"/>
          <w:lang w:val="en-ZA"/>
        </w:rPr>
        <w:t>irect provincial conditional grants are reduced by R6.2 billion</w:t>
      </w:r>
      <w:r w:rsidRPr="0068158E">
        <w:rPr>
          <w:rFonts w:ascii="Arial" w:hAnsi="Arial" w:cs="Arial"/>
          <w:sz w:val="22"/>
          <w:szCs w:val="22"/>
          <w:lang w:val="en-ZA"/>
        </w:rPr>
        <w:t>.  The</w:t>
      </w:r>
      <w:r w:rsidR="009E1303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Comprehensive Agriculture Support Programme Grant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, an </w:t>
      </w:r>
      <w:r w:rsidRPr="0068158E">
        <w:rPr>
          <w:rFonts w:ascii="Arial" w:hAnsi="Arial" w:cs="Arial"/>
          <w:sz w:val="22"/>
          <w:szCs w:val="22"/>
        </w:rPr>
        <w:t>agricultural support provided to land and agrarian reform projects, which contributes towards food security, job creation and poverty alleviation</w:t>
      </w:r>
      <w:r w:rsidRPr="0068158E">
        <w:rPr>
          <w:rFonts w:ascii="Arial" w:hAnsi="Arial" w:cs="Arial"/>
          <w:sz w:val="22"/>
          <w:szCs w:val="22"/>
        </w:rPr>
        <w:t xml:space="preserve">, has been reduced by R125 million. Further reductions associated with </w:t>
      </w:r>
      <w:r w:rsidR="009E1303" w:rsidRPr="0068158E">
        <w:rPr>
          <w:rFonts w:ascii="Arial" w:hAnsi="Arial" w:cs="Arial"/>
          <w:sz w:val="22"/>
          <w:szCs w:val="22"/>
        </w:rPr>
        <w:t xml:space="preserve">the </w:t>
      </w:r>
      <w:r w:rsidRPr="0068158E">
        <w:rPr>
          <w:rFonts w:ascii="Arial" w:hAnsi="Arial" w:cs="Arial"/>
          <w:sz w:val="22"/>
          <w:szCs w:val="22"/>
        </w:rPr>
        <w:t>agriculture</w:t>
      </w:r>
      <w:r w:rsidR="009E1303" w:rsidRPr="0068158E">
        <w:rPr>
          <w:rFonts w:ascii="Arial" w:hAnsi="Arial" w:cs="Arial"/>
          <w:sz w:val="22"/>
          <w:szCs w:val="22"/>
        </w:rPr>
        <w:t xml:space="preserve"> sector </w:t>
      </w:r>
      <w:r w:rsidRPr="0068158E">
        <w:rPr>
          <w:rFonts w:ascii="Arial" w:hAnsi="Arial" w:cs="Arial"/>
          <w:sz w:val="22"/>
          <w:szCs w:val="22"/>
        </w:rPr>
        <w:t xml:space="preserve">relate to </w:t>
      </w:r>
      <w:r w:rsidR="009E1303" w:rsidRPr="0068158E">
        <w:rPr>
          <w:rFonts w:ascii="Arial" w:hAnsi="Arial" w:cs="Arial"/>
          <w:sz w:val="22"/>
          <w:szCs w:val="22"/>
        </w:rPr>
        <w:t xml:space="preserve">the </w:t>
      </w:r>
      <w:r w:rsidR="009E1303" w:rsidRPr="0068158E">
        <w:rPr>
          <w:rFonts w:ascii="Arial" w:hAnsi="Arial" w:cs="Arial"/>
          <w:sz w:val="22"/>
          <w:szCs w:val="22"/>
          <w:lang w:val="en-ZA"/>
        </w:rPr>
        <w:t xml:space="preserve">R36 million </w:t>
      </w:r>
      <w:r w:rsidR="009E1303" w:rsidRPr="0068158E">
        <w:rPr>
          <w:rFonts w:ascii="Arial" w:hAnsi="Arial" w:cs="Arial"/>
          <w:sz w:val="22"/>
          <w:szCs w:val="22"/>
          <w:lang w:val="en-ZA"/>
        </w:rPr>
        <w:t xml:space="preserve">reduced </w:t>
      </w:r>
      <w:r w:rsidR="009E1303" w:rsidRPr="0068158E">
        <w:rPr>
          <w:rFonts w:ascii="Arial" w:hAnsi="Arial" w:cs="Arial"/>
          <w:sz w:val="22"/>
          <w:szCs w:val="22"/>
          <w:lang w:val="en-ZA"/>
        </w:rPr>
        <w:t>from</w:t>
      </w:r>
      <w:r w:rsidR="009E1303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9E1303" w:rsidRPr="0068158E">
        <w:rPr>
          <w:rFonts w:ascii="Arial" w:hAnsi="Arial" w:cs="Arial"/>
          <w:sz w:val="22"/>
          <w:szCs w:val="22"/>
          <w:lang w:val="en-ZA"/>
        </w:rPr>
        <w:t xml:space="preserve">the 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I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lima/</w:t>
      </w:r>
      <w:proofErr w:type="spellStart"/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L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etsema</w:t>
      </w:r>
      <w:proofErr w:type="spellEnd"/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 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P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rojects 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G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rant</w:t>
      </w:r>
      <w:r w:rsidR="009E1303" w:rsidRPr="0068158E">
        <w:rPr>
          <w:rFonts w:ascii="Arial" w:hAnsi="Arial" w:cs="Arial"/>
          <w:sz w:val="22"/>
          <w:szCs w:val="22"/>
          <w:lang w:val="en-ZA"/>
        </w:rPr>
        <w:t xml:space="preserve">, and </w:t>
      </w:r>
      <w:r w:rsidR="009E1303" w:rsidRPr="0068158E">
        <w:rPr>
          <w:rFonts w:ascii="Arial" w:hAnsi="Arial" w:cs="Arial"/>
          <w:sz w:val="22"/>
          <w:szCs w:val="22"/>
          <w:lang w:val="en-ZA"/>
        </w:rPr>
        <w:t xml:space="preserve">R7 million from the 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L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andcare 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P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rogramme 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G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rant: 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P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overty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 R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elief and 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I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nfrastructure 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D</w:t>
      </w:r>
      <w:r w:rsidR="009E1303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evelopment</w:t>
      </w:r>
      <w:r w:rsidR="009E1303" w:rsidRPr="0068158E">
        <w:rPr>
          <w:rFonts w:ascii="Arial" w:hAnsi="Arial" w:cs="Arial"/>
          <w:sz w:val="22"/>
          <w:szCs w:val="22"/>
          <w:lang w:val="en-ZA"/>
        </w:rPr>
        <w:t xml:space="preserve">. </w:t>
      </w:r>
      <w:r w:rsidR="009E1303" w:rsidRPr="0068158E">
        <w:rPr>
          <w:rFonts w:ascii="Arial" w:hAnsi="Arial" w:cs="Arial"/>
          <w:b/>
          <w:bCs/>
          <w:sz w:val="22"/>
          <w:szCs w:val="22"/>
          <w:lang w:val="en-ZA"/>
        </w:rPr>
        <w:t>The Portfolio Committee noted</w:t>
      </w:r>
      <w:r w:rsidR="009E1303"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 the negative impact such reductions will have on food security, job creation and poverty alleviation.</w:t>
      </w:r>
    </w:p>
    <w:p w14:paraId="094FFF30" w14:textId="77777777" w:rsidR="00385F29" w:rsidRPr="0068158E" w:rsidRDefault="00385F29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</w:p>
    <w:p w14:paraId="304CA723" w14:textId="52546178" w:rsidR="006957DF" w:rsidRPr="0068158E" w:rsidRDefault="00385F29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The overall goal 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of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Early Childhood Development (ECD)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Grant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is to increase access to quality 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arly 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>c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hildhood 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>evelopment services for poor children. The grant has two components, namely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infrastructure and subsidy.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The 2023 adjustments budget proposes a reduction of </w:t>
      </w:r>
      <w:r w:rsidR="006957DF" w:rsidRPr="0068158E">
        <w:rPr>
          <w:rFonts w:ascii="Arial" w:hAnsi="Arial" w:cs="Arial"/>
          <w:sz w:val="22"/>
          <w:szCs w:val="22"/>
          <w:lang w:val="en-ZA"/>
        </w:rPr>
        <w:t xml:space="preserve">R58 million </w:t>
      </w:r>
      <w:r w:rsidRPr="0068158E">
        <w:rPr>
          <w:rFonts w:ascii="Arial" w:hAnsi="Arial" w:cs="Arial"/>
          <w:sz w:val="22"/>
          <w:szCs w:val="22"/>
          <w:lang w:val="en-ZA"/>
        </w:rPr>
        <w:t>for</w:t>
      </w:r>
      <w:r w:rsidR="006957DF" w:rsidRPr="0068158E">
        <w:rPr>
          <w:rFonts w:ascii="Arial" w:hAnsi="Arial" w:cs="Arial"/>
          <w:sz w:val="22"/>
          <w:szCs w:val="22"/>
          <w:lang w:val="en-ZA"/>
        </w:rPr>
        <w:t xml:space="preserve">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Early Childhood Development Grant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. </w:t>
      </w:r>
      <w:r w:rsidR="00813958" w:rsidRPr="0068158E">
        <w:rPr>
          <w:rFonts w:ascii="Arial" w:hAnsi="Arial" w:cs="Arial"/>
          <w:b/>
          <w:bCs/>
          <w:sz w:val="22"/>
          <w:szCs w:val="22"/>
          <w:lang w:val="en-ZA"/>
        </w:rPr>
        <w:t>The Portfolio Committee noted</w:t>
      </w:r>
      <w:r w:rsidR="00813958"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 that the budget has abandoned its redistributive ethos by reducing the </w:t>
      </w:r>
      <w:r w:rsidR="00813958" w:rsidRPr="0068158E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Early Childhood Development (ECD) Grant</w:t>
      </w:r>
      <w:r w:rsidR="00813958" w:rsidRPr="0068158E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813958" w:rsidRPr="0068158E">
        <w:rPr>
          <w:rFonts w:ascii="Arial" w:hAnsi="Arial" w:cs="Arial"/>
          <w:b/>
          <w:bCs/>
          <w:sz w:val="22"/>
          <w:szCs w:val="22"/>
          <w:shd w:val="clear" w:color="auto" w:fill="FFFFFF"/>
        </w:rPr>
        <w:t>earmarked for poor children, and therefore compromising education outcomes.</w:t>
      </w:r>
    </w:p>
    <w:p w14:paraId="11A1960B" w14:textId="77777777" w:rsidR="00385F29" w:rsidRPr="0068158E" w:rsidRDefault="00385F29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</w:p>
    <w:p w14:paraId="4532D068" w14:textId="7F31E698" w:rsidR="00E504A9" w:rsidRPr="0068158E" w:rsidRDefault="00E504A9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shd w:val="clear" w:color="auto" w:fill="FFFFFF"/>
        </w:rPr>
        <w:t>In South Africa, adolescents constitute a key population at high risk of HIV acquisition.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Despite the</w:t>
      </w:r>
      <w:r w:rsidR="00813958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13958" w:rsidRPr="0068158E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HIV and AIDS</w:t>
      </w:r>
      <w:r w:rsidR="00813958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13958" w:rsidRPr="0068158E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Life Skills Education Grant</w:t>
      </w:r>
      <w:r w:rsidR="00813958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13958" w:rsidRPr="0068158E">
        <w:rPr>
          <w:rFonts w:ascii="Arial" w:hAnsi="Arial" w:cs="Arial"/>
          <w:sz w:val="22"/>
          <w:szCs w:val="22"/>
          <w:shd w:val="clear" w:color="auto" w:fill="FFFFFF"/>
        </w:rPr>
        <w:t>support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>ing</w:t>
      </w:r>
      <w:r w:rsidR="00813958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South Africa’s prevention strategy by providing comprehensive sexual education, and access to sexual and reproductive health services for learners</w:t>
      </w:r>
      <w:r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, the grant is reduced by </w:t>
      </w:r>
      <w:r w:rsidR="006957DF" w:rsidRPr="0068158E">
        <w:rPr>
          <w:rFonts w:ascii="Arial" w:hAnsi="Arial" w:cs="Arial"/>
          <w:sz w:val="22"/>
          <w:szCs w:val="22"/>
          <w:lang w:val="en-ZA"/>
        </w:rPr>
        <w:t>R28 million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. 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>The Portfolio Committee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 wonders if the HIV and AIDS education has reached saturation level, hence the under-expenditure on same, resulting in the surrender of funds.</w:t>
      </w:r>
    </w:p>
    <w:p w14:paraId="34CD0F6B" w14:textId="77777777" w:rsidR="00E504A9" w:rsidRPr="0068158E" w:rsidRDefault="00E504A9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</w:p>
    <w:p w14:paraId="2EF4DEDD" w14:textId="4811EA41" w:rsidR="002A49B7" w:rsidRPr="0068158E" w:rsidRDefault="002A49B7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Similarly, </w:t>
      </w:r>
      <w:r w:rsidR="006957DF" w:rsidRPr="0068158E">
        <w:rPr>
          <w:rFonts w:ascii="Arial" w:hAnsi="Arial" w:cs="Arial"/>
          <w:sz w:val="22"/>
          <w:szCs w:val="22"/>
          <w:lang w:val="en-ZA"/>
        </w:rPr>
        <w:t xml:space="preserve">R50 million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was slashed </w:t>
      </w:r>
      <w:r w:rsidR="006957DF" w:rsidRPr="0068158E">
        <w:rPr>
          <w:rFonts w:ascii="Arial" w:hAnsi="Arial" w:cs="Arial"/>
          <w:sz w:val="22"/>
          <w:szCs w:val="22"/>
          <w:lang w:val="en-ZA"/>
        </w:rPr>
        <w:t xml:space="preserve">from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Maths, Science And Technology Grant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, </w:t>
      </w:r>
      <w:r w:rsidR="00E22717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responsive to the </w:t>
      </w:r>
      <w:r w:rsidR="00E22717" w:rsidRPr="0068158E">
        <w:rPr>
          <w:rFonts w:ascii="Arial" w:hAnsi="Arial" w:cs="Arial"/>
          <w:sz w:val="22"/>
          <w:szCs w:val="22"/>
          <w:shd w:val="clear" w:color="auto" w:fill="FFFFFF"/>
        </w:rPr>
        <w:t>maths, science technology</w:t>
      </w:r>
      <w:r w:rsidR="00E22717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targets set out in </w:t>
      </w:r>
      <w:r w:rsidR="00E22717" w:rsidRPr="0068158E">
        <w:rPr>
          <w:rStyle w:val="Emphasi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Chapter 9</w:t>
      </w:r>
      <w:r w:rsidR="00E22717" w:rsidRPr="0068158E">
        <w:rPr>
          <w:rFonts w:ascii="Arial" w:hAnsi="Arial" w:cs="Arial"/>
          <w:sz w:val="22"/>
          <w:szCs w:val="22"/>
          <w:shd w:val="clear" w:color="auto" w:fill="FFFFFF"/>
        </w:rPr>
        <w:t> of the </w:t>
      </w:r>
      <w:r w:rsidR="00E22717" w:rsidRPr="0068158E">
        <w:rPr>
          <w:rStyle w:val="Emphasi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National Development Plan</w:t>
      </w:r>
      <w:r w:rsidR="00E22717" w:rsidRPr="0068158E">
        <w:rPr>
          <w:rFonts w:ascii="Arial" w:hAnsi="Arial" w:cs="Arial"/>
          <w:sz w:val="22"/>
          <w:szCs w:val="22"/>
          <w:shd w:val="clear" w:color="auto" w:fill="FFFFFF"/>
        </w:rPr>
        <w:t> (NDP) and Goals 1 to 9, 16 and 20 of the </w:t>
      </w:r>
      <w:r w:rsidR="00E22717" w:rsidRPr="0068158E">
        <w:rPr>
          <w:rStyle w:val="Emphasi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Action Plan 2019:</w:t>
      </w:r>
      <w:r w:rsidR="00E22717" w:rsidRPr="0068158E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E22717" w:rsidRPr="0068158E">
        <w:rPr>
          <w:rStyle w:val="Emphasi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Towards Schooling 2030</w:t>
      </w:r>
      <w:r w:rsidR="00E22717" w:rsidRPr="0068158E">
        <w:rPr>
          <w:rStyle w:val="Emphasi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E22717" w:rsidRPr="0068158E">
        <w:rPr>
          <w:rStyle w:val="Emphasis"/>
          <w:rFonts w:ascii="Arial" w:hAnsi="Arial" w:cs="Arial"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The </w:t>
      </w:r>
      <w:r w:rsidR="00E22717" w:rsidRPr="0068158E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>Portfolio Committee urges government not to about the NDP goals in the face of fiscal consolidation.</w:t>
      </w:r>
    </w:p>
    <w:p w14:paraId="1D8C30D2" w14:textId="77777777" w:rsidR="00E74C44" w:rsidRPr="0068158E" w:rsidRDefault="00E74C44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</w:p>
    <w:p w14:paraId="49CE3F40" w14:textId="2CD031D0" w:rsidR="00E22717" w:rsidRPr="0068158E" w:rsidRDefault="00E22717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In the same vein,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District Health Programmes Grant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and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Health Facility Revitalisation Grant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were reduced by </w:t>
      </w:r>
      <w:r w:rsidR="006957DF" w:rsidRPr="0068158E">
        <w:rPr>
          <w:rFonts w:ascii="Arial" w:hAnsi="Arial" w:cs="Arial"/>
          <w:sz w:val="22"/>
          <w:szCs w:val="22"/>
          <w:lang w:val="en-ZA"/>
        </w:rPr>
        <w:t>R1</w:t>
      </w:r>
      <w:r w:rsidR="00813958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6957DF" w:rsidRPr="0068158E">
        <w:rPr>
          <w:rFonts w:ascii="Arial" w:hAnsi="Arial" w:cs="Arial"/>
          <w:sz w:val="22"/>
          <w:szCs w:val="22"/>
          <w:lang w:val="en-ZA"/>
        </w:rPr>
        <w:t xml:space="preserve">billion </w:t>
      </w:r>
      <w:r w:rsidRPr="0068158E">
        <w:rPr>
          <w:rFonts w:ascii="Arial" w:hAnsi="Arial" w:cs="Arial"/>
          <w:sz w:val="22"/>
          <w:szCs w:val="22"/>
          <w:lang w:val="en-ZA"/>
        </w:rPr>
        <w:t>and</w:t>
      </w:r>
      <w:r w:rsidR="006957DF" w:rsidRPr="0068158E">
        <w:rPr>
          <w:rFonts w:ascii="Arial" w:hAnsi="Arial" w:cs="Arial"/>
          <w:sz w:val="22"/>
          <w:szCs w:val="22"/>
          <w:lang w:val="en-ZA"/>
        </w:rPr>
        <w:t xml:space="preserve"> R440 million </w:t>
      </w:r>
      <w:r w:rsidRPr="0068158E">
        <w:rPr>
          <w:rFonts w:ascii="Arial" w:hAnsi="Arial" w:cs="Arial"/>
          <w:sz w:val="22"/>
          <w:szCs w:val="22"/>
          <w:lang w:val="en-ZA"/>
        </w:rPr>
        <w:t>respectively.</w:t>
      </w:r>
      <w:r w:rsidR="00E74C44" w:rsidRPr="0068158E">
        <w:rPr>
          <w:rFonts w:ascii="Arial" w:hAnsi="Arial" w:cs="Arial"/>
          <w:sz w:val="22"/>
          <w:szCs w:val="22"/>
          <w:lang w:val="en-ZA"/>
        </w:rPr>
        <w:t xml:space="preserve"> The</w:t>
      </w:r>
      <w:r w:rsidR="00F63A5C" w:rsidRPr="0068158E">
        <w:rPr>
          <w:rFonts w:ascii="Arial" w:hAnsi="Arial" w:cs="Arial"/>
          <w:sz w:val="22"/>
          <w:szCs w:val="22"/>
          <w:lang w:val="en-ZA"/>
        </w:rPr>
        <w:t xml:space="preserve"> grants’ purpose is to implement the </w:t>
      </w:r>
      <w:r w:rsidR="00F63A5C" w:rsidRPr="0068158E">
        <w:rPr>
          <w:rFonts w:ascii="Arial" w:hAnsi="Arial" w:cs="Arial"/>
          <w:sz w:val="22"/>
          <w:szCs w:val="22"/>
        </w:rPr>
        <w:t>National Strategic Plan on the</w:t>
      </w:r>
      <w:r w:rsidR="00F63A5C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63A5C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HIV, </w:t>
      </w:r>
      <w:proofErr w:type="spellStart"/>
      <w:r w:rsidR="00F63A5C" w:rsidRPr="0068158E">
        <w:rPr>
          <w:rFonts w:ascii="Arial" w:hAnsi="Arial" w:cs="Arial"/>
          <w:sz w:val="22"/>
          <w:szCs w:val="22"/>
          <w:shd w:val="clear" w:color="auto" w:fill="FFFFFF"/>
        </w:rPr>
        <w:t>STis</w:t>
      </w:r>
      <w:proofErr w:type="spellEnd"/>
      <w:r w:rsidR="00F63A5C" w:rsidRPr="0068158E">
        <w:rPr>
          <w:rFonts w:ascii="Arial" w:hAnsi="Arial" w:cs="Arial"/>
          <w:sz w:val="22"/>
          <w:szCs w:val="22"/>
          <w:shd w:val="clear" w:color="auto" w:fill="FFFFFF"/>
        </w:rPr>
        <w:t>, T</w:t>
      </w:r>
      <w:r w:rsidR="00F63A5C" w:rsidRPr="0068158E">
        <w:rPr>
          <w:rFonts w:ascii="Arial" w:hAnsi="Arial" w:cs="Arial"/>
          <w:sz w:val="22"/>
          <w:szCs w:val="22"/>
          <w:shd w:val="clear" w:color="auto" w:fill="FFFFFF"/>
        </w:rPr>
        <w:t>B, malaria and community outreach</w:t>
      </w:r>
      <w:r w:rsidR="00E74C44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F63A5C" w:rsidRPr="0068158E">
        <w:rPr>
          <w:rFonts w:ascii="Arial" w:hAnsi="Arial" w:cs="Arial"/>
          <w:sz w:val="22"/>
          <w:szCs w:val="22"/>
          <w:lang w:val="en-ZA"/>
        </w:rPr>
        <w:t>programmes; and to</w:t>
      </w:r>
      <w:r w:rsidR="00E74C44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E74C44" w:rsidRPr="0068158E">
        <w:rPr>
          <w:rFonts w:ascii="Arial" w:hAnsi="Arial" w:cs="Arial"/>
          <w:sz w:val="22"/>
          <w:szCs w:val="22"/>
          <w:shd w:val="clear" w:color="auto" w:fill="FFFFFF"/>
        </w:rPr>
        <w:t>address backlogs in infrastructure and maintenance</w:t>
      </w:r>
      <w:r w:rsidR="00F63A5C" w:rsidRPr="0068158E">
        <w:rPr>
          <w:rFonts w:ascii="Arial" w:hAnsi="Arial" w:cs="Arial"/>
          <w:sz w:val="22"/>
          <w:szCs w:val="22"/>
          <w:shd w:val="clear" w:color="auto" w:fill="FFFFFF"/>
        </w:rPr>
        <w:t>, correspondingly</w:t>
      </w:r>
      <w:r w:rsidR="00E74C44" w:rsidRPr="0068158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EBD900B" w14:textId="77777777" w:rsidR="00E22717" w:rsidRPr="0068158E" w:rsidRDefault="00E22717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</w:p>
    <w:p w14:paraId="11FFCB09" w14:textId="13038974" w:rsidR="00331C32" w:rsidRPr="0068158E" w:rsidRDefault="00331C32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Human Settlements Development Grant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and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the Informal Settlements Development Grants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provide for funding for the progressive realization of access to adequate housing, and funding to facilitate programmatic and inclusive approach to upgrading informal settlements. These grants were reduced by </w:t>
      </w:r>
      <w:r w:rsidR="006957DF" w:rsidRPr="0068158E">
        <w:rPr>
          <w:rFonts w:ascii="Arial" w:hAnsi="Arial" w:cs="Arial"/>
          <w:sz w:val="22"/>
          <w:szCs w:val="22"/>
          <w:lang w:val="en-ZA"/>
        </w:rPr>
        <w:t xml:space="preserve">R1.7 billion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and </w:t>
      </w:r>
      <w:r w:rsidR="006957DF" w:rsidRPr="0068158E">
        <w:rPr>
          <w:rFonts w:ascii="Arial" w:hAnsi="Arial" w:cs="Arial"/>
          <w:sz w:val="22"/>
          <w:szCs w:val="22"/>
          <w:lang w:val="en-ZA"/>
        </w:rPr>
        <w:t>R477 million</w:t>
      </w:r>
      <w:r w:rsidR="00813958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individually. 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>The Portfolio Committee noted that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 th</w:t>
      </w:r>
      <w:r w:rsidR="001C775F" w:rsidRPr="0068158E">
        <w:rPr>
          <w:rFonts w:ascii="Arial" w:hAnsi="Arial" w:cs="Arial"/>
          <w:b/>
          <w:bCs/>
          <w:sz w:val="22"/>
          <w:szCs w:val="22"/>
          <w:lang w:val="en-ZA"/>
        </w:rPr>
        <w:t>e reduction of the allocations is counterproductive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 to the Human Settlements Vision 2023 </w:t>
      </w:r>
      <w:r w:rsidR="001C775F"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ideal of 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>housing the poor.</w:t>
      </w:r>
    </w:p>
    <w:p w14:paraId="7B204992" w14:textId="7D1238C1" w:rsidR="00554927" w:rsidRPr="0068158E" w:rsidRDefault="006957DF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</w:p>
    <w:p w14:paraId="00556BF6" w14:textId="5213E2CA" w:rsidR="00554927" w:rsidRPr="0068158E" w:rsidRDefault="001C775F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</w:rPr>
        <w:t xml:space="preserve">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</w:rPr>
        <w:t xml:space="preserve">EPWP </w:t>
      </w:r>
      <w:r w:rsidR="00094C4F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Integrated Grant</w:t>
      </w:r>
      <w:r w:rsidR="00094C4F"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</w:rPr>
        <w:t>is a conditional grant allocated to eligible public bodies to maximise labour-intensive job creation</w:t>
      </w:r>
      <w:r w:rsidRPr="0068158E">
        <w:rPr>
          <w:rFonts w:ascii="Arial" w:hAnsi="Arial" w:cs="Arial"/>
          <w:sz w:val="22"/>
          <w:szCs w:val="22"/>
        </w:rPr>
        <w:t xml:space="preserve"> for low skills jobs</w:t>
      </w:r>
      <w:r w:rsidR="00094C4F" w:rsidRPr="0068158E">
        <w:rPr>
          <w:rFonts w:ascii="Arial" w:hAnsi="Arial" w:cs="Arial"/>
          <w:sz w:val="22"/>
          <w:szCs w:val="22"/>
        </w:rPr>
        <w:t xml:space="preserve">, whilst the </w:t>
      </w:r>
      <w:r w:rsidR="00094C4F" w:rsidRPr="0068158E">
        <w:rPr>
          <w:rFonts w:ascii="Arial" w:hAnsi="Arial" w:cs="Arial"/>
          <w:b/>
          <w:bCs/>
          <w:i/>
          <w:iCs/>
          <w:sz w:val="22"/>
          <w:szCs w:val="22"/>
        </w:rPr>
        <w:t>EPWP</w:t>
      </w:r>
      <w:r w:rsidR="00094C4F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94C4F" w:rsidRPr="0068158E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Incentive Grant</w:t>
      </w:r>
      <w:r w:rsidR="00094C4F" w:rsidRPr="0068158E">
        <w:rPr>
          <w:rFonts w:ascii="Arial" w:hAnsi="Arial" w:cs="Arial"/>
          <w:sz w:val="22"/>
          <w:szCs w:val="22"/>
          <w:shd w:val="clear" w:color="auto" w:fill="FFFFFF"/>
        </w:rPr>
        <w:t xml:space="preserve"> is </w:t>
      </w:r>
      <w:r w:rsidR="00094C4F" w:rsidRPr="0068158E">
        <w:rPr>
          <w:rFonts w:ascii="Arial" w:hAnsi="Arial" w:cs="Arial"/>
          <w:sz w:val="22"/>
          <w:szCs w:val="22"/>
        </w:rPr>
        <w:t>an incentive paid to public bodies to incentivise job creation</w:t>
      </w:r>
      <w:r w:rsidRPr="0068158E">
        <w:rPr>
          <w:rFonts w:ascii="Arial" w:hAnsi="Arial" w:cs="Arial"/>
          <w:sz w:val="22"/>
          <w:szCs w:val="22"/>
        </w:rPr>
        <w:t>.</w:t>
      </w:r>
      <w:r w:rsidR="00094C4F" w:rsidRPr="0068158E">
        <w:rPr>
          <w:rFonts w:ascii="Arial" w:hAnsi="Arial" w:cs="Arial"/>
          <w:sz w:val="22"/>
          <w:szCs w:val="22"/>
        </w:rPr>
        <w:t xml:space="preserve"> </w:t>
      </w:r>
      <w:r w:rsidR="00A5543E" w:rsidRPr="0068158E">
        <w:rPr>
          <w:rFonts w:ascii="Arial" w:hAnsi="Arial" w:cs="Arial"/>
          <w:sz w:val="22"/>
          <w:szCs w:val="22"/>
        </w:rPr>
        <w:t xml:space="preserve">The allocations for the two conditional grants were reduced by </w:t>
      </w:r>
      <w:r w:rsidR="00094C4F" w:rsidRPr="0068158E">
        <w:rPr>
          <w:rFonts w:ascii="Arial" w:hAnsi="Arial" w:cs="Arial"/>
          <w:sz w:val="22"/>
          <w:szCs w:val="22"/>
          <w:lang w:val="en-ZA"/>
        </w:rPr>
        <w:t>R31 million</w:t>
      </w:r>
      <w:r w:rsidR="00A5543E" w:rsidRPr="0068158E">
        <w:rPr>
          <w:rFonts w:ascii="Arial" w:hAnsi="Arial" w:cs="Arial"/>
          <w:sz w:val="22"/>
          <w:szCs w:val="22"/>
          <w:lang w:val="en-ZA"/>
        </w:rPr>
        <w:t xml:space="preserve"> each</w:t>
      </w:r>
      <w:r w:rsidR="00094C4F" w:rsidRPr="0068158E">
        <w:rPr>
          <w:rFonts w:ascii="Arial" w:hAnsi="Arial" w:cs="Arial"/>
          <w:sz w:val="22"/>
          <w:szCs w:val="22"/>
          <w:lang w:val="en-ZA"/>
        </w:rPr>
        <w:t xml:space="preserve">, despite </w:t>
      </w:r>
      <w:r w:rsidR="00094C4F" w:rsidRPr="0068158E">
        <w:rPr>
          <w:rFonts w:ascii="Arial" w:hAnsi="Arial" w:cs="Arial"/>
          <w:sz w:val="22"/>
          <w:szCs w:val="22"/>
          <w:shd w:val="clear" w:color="auto" w:fill="FFFFFF"/>
        </w:rPr>
        <w:t>unemployment rate in the second quarter of 2023</w:t>
      </w:r>
      <w:r w:rsidR="00094C4F" w:rsidRPr="0068158E">
        <w:rPr>
          <w:rFonts w:ascii="Arial" w:hAnsi="Arial" w:cs="Arial"/>
          <w:sz w:val="22"/>
          <w:szCs w:val="22"/>
        </w:rPr>
        <w:t xml:space="preserve"> </w:t>
      </w:r>
      <w:r w:rsidR="00094C4F" w:rsidRPr="0068158E">
        <w:rPr>
          <w:rFonts w:ascii="Arial" w:hAnsi="Arial" w:cs="Arial"/>
          <w:sz w:val="22"/>
          <w:szCs w:val="22"/>
        </w:rPr>
        <w:t xml:space="preserve">standing </w:t>
      </w:r>
      <w:r w:rsidR="00094C4F" w:rsidRPr="0068158E">
        <w:rPr>
          <w:rFonts w:ascii="Arial" w:hAnsi="Arial" w:cs="Arial"/>
          <w:sz w:val="22"/>
          <w:szCs w:val="22"/>
          <w:shd w:val="clear" w:color="auto" w:fill="FFFFFF"/>
        </w:rPr>
        <w:t>at </w:t>
      </w:r>
      <w:r w:rsidR="00094C4F" w:rsidRPr="0068158E">
        <w:rPr>
          <w:rFonts w:ascii="Arial" w:hAnsi="Arial" w:cs="Arial"/>
          <w:sz w:val="22"/>
          <w:szCs w:val="22"/>
        </w:rPr>
        <w:t>32.6%</w:t>
      </w:r>
      <w:r w:rsidR="00094C4F" w:rsidRPr="0068158E">
        <w:rPr>
          <w:rFonts w:ascii="Arial" w:hAnsi="Arial" w:cs="Arial"/>
          <w:sz w:val="22"/>
          <w:szCs w:val="22"/>
        </w:rPr>
        <w:t>.</w:t>
      </w:r>
      <w:r w:rsidR="00094C4F" w:rsidRPr="0068158E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68158E">
        <w:rPr>
          <w:rFonts w:ascii="Arial" w:hAnsi="Arial" w:cs="Arial"/>
          <w:sz w:val="22"/>
          <w:szCs w:val="22"/>
        </w:rPr>
        <w:t xml:space="preserve"> </w:t>
      </w:r>
    </w:p>
    <w:p w14:paraId="7EBB6D5B" w14:textId="77777777" w:rsidR="00554927" w:rsidRPr="0068158E" w:rsidRDefault="00554927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</w:p>
    <w:p w14:paraId="06E47C65" w14:textId="0176B02C" w:rsidR="003E6F00" w:rsidRPr="0068158E" w:rsidRDefault="003E6F00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  <w:lang w:val="en-ZA"/>
        </w:rPr>
        <w:t>Notwithstanding that</w:t>
      </w:r>
      <w:r w:rsidR="00A5543E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the </w:t>
      </w:r>
      <w:r w:rsidR="00A5543E" w:rsidRPr="0068158E">
        <w:rPr>
          <w:rFonts w:ascii="Arial" w:hAnsi="Arial" w:cs="Arial"/>
          <w:sz w:val="22"/>
          <w:szCs w:val="22"/>
          <w:lang w:val="en-ZA"/>
        </w:rPr>
        <w:t xml:space="preserve">strategic goal of the </w:t>
      </w:r>
      <w:r w:rsidR="00A5543E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Community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Library </w:t>
      </w:r>
      <w:r w:rsidR="00A5543E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Services Grant</w:t>
      </w:r>
      <w:r w:rsidR="00A5543E" w:rsidRPr="0068158E">
        <w:rPr>
          <w:rFonts w:ascii="Arial" w:hAnsi="Arial" w:cs="Arial"/>
          <w:sz w:val="22"/>
          <w:szCs w:val="22"/>
          <w:lang w:val="en-ZA"/>
        </w:rPr>
        <w:t xml:space="preserve"> is </w:t>
      </w:r>
      <w:r w:rsidRPr="0068158E">
        <w:rPr>
          <w:rFonts w:ascii="Arial" w:hAnsi="Arial" w:cs="Arial"/>
          <w:sz w:val="22"/>
          <w:szCs w:val="22"/>
        </w:rPr>
        <w:t>to</w:t>
      </w:r>
      <w:r w:rsidR="00A5543E" w:rsidRPr="0068158E">
        <w:rPr>
          <w:rFonts w:ascii="Arial" w:hAnsi="Arial" w:cs="Arial"/>
          <w:sz w:val="22"/>
          <w:szCs w:val="22"/>
        </w:rPr>
        <w:t xml:space="preserve"> enable South African</w:t>
      </w:r>
      <w:r w:rsidRPr="0068158E">
        <w:rPr>
          <w:rFonts w:ascii="Arial" w:hAnsi="Arial" w:cs="Arial"/>
          <w:sz w:val="22"/>
          <w:szCs w:val="22"/>
        </w:rPr>
        <w:t>s</w:t>
      </w:r>
      <w:r w:rsidR="00A5543E" w:rsidRPr="0068158E">
        <w:rPr>
          <w:rFonts w:ascii="Arial" w:hAnsi="Arial" w:cs="Arial"/>
          <w:sz w:val="22"/>
          <w:szCs w:val="22"/>
        </w:rPr>
        <w:t xml:space="preserve"> to gain access to knowledge and updated information that will improve their socio-economic status</w:t>
      </w:r>
      <w:r w:rsidRPr="0068158E">
        <w:rPr>
          <w:rFonts w:ascii="Arial" w:hAnsi="Arial" w:cs="Arial"/>
          <w:sz w:val="22"/>
          <w:szCs w:val="22"/>
        </w:rPr>
        <w:t>, the grant was revised downwards by</w:t>
      </w:r>
      <w:r w:rsidR="00A5543E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6957DF" w:rsidRPr="0068158E">
        <w:rPr>
          <w:rFonts w:ascii="Arial" w:hAnsi="Arial" w:cs="Arial"/>
          <w:sz w:val="22"/>
          <w:szCs w:val="22"/>
          <w:lang w:val="en-ZA"/>
        </w:rPr>
        <w:t>R68 million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. </w:t>
      </w:r>
      <w:r w:rsidR="006957DF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In addition, </w:t>
      </w:r>
      <w:r w:rsidR="006957DF" w:rsidRPr="0068158E">
        <w:rPr>
          <w:rFonts w:ascii="Arial" w:hAnsi="Arial" w:cs="Arial"/>
          <w:sz w:val="22"/>
          <w:szCs w:val="22"/>
          <w:lang w:val="en-ZA"/>
        </w:rPr>
        <w:t>R43 million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was reduced</w:t>
      </w:r>
      <w:r w:rsidR="006957DF" w:rsidRPr="0068158E">
        <w:rPr>
          <w:rFonts w:ascii="Arial" w:hAnsi="Arial" w:cs="Arial"/>
          <w:sz w:val="22"/>
          <w:szCs w:val="22"/>
          <w:lang w:val="en-ZA"/>
        </w:rPr>
        <w:t xml:space="preserve"> from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Mass Participation And Sport Development Grant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, geared towards </w:t>
      </w:r>
      <w:r w:rsidRPr="0068158E">
        <w:rPr>
          <w:rFonts w:ascii="Arial" w:hAnsi="Arial" w:cs="Arial"/>
          <w:sz w:val="22"/>
          <w:szCs w:val="22"/>
        </w:rPr>
        <w:t>i</w:t>
      </w:r>
      <w:r w:rsidRPr="0068158E">
        <w:rPr>
          <w:rFonts w:ascii="Arial" w:hAnsi="Arial" w:cs="Arial"/>
          <w:sz w:val="22"/>
          <w:szCs w:val="22"/>
        </w:rPr>
        <w:t>ncreasing citizens’ access to sport and recreation activities</w:t>
      </w:r>
      <w:r w:rsidRPr="0068158E">
        <w:rPr>
          <w:rFonts w:ascii="Arial" w:hAnsi="Arial" w:cs="Arial"/>
          <w:sz w:val="22"/>
          <w:szCs w:val="22"/>
        </w:rPr>
        <w:t>.</w:t>
      </w:r>
    </w:p>
    <w:p w14:paraId="33EAF186" w14:textId="77777777" w:rsidR="003E6F00" w:rsidRPr="0068158E" w:rsidRDefault="003E6F00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521BE2C" w14:textId="6DFFE201" w:rsidR="00335433" w:rsidRPr="0068158E" w:rsidRDefault="007864CB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>The other r</w:t>
      </w:r>
      <w:r w:rsidRPr="0068158E">
        <w:rPr>
          <w:rFonts w:ascii="Arial" w:hAnsi="Arial" w:cs="Arial"/>
          <w:sz w:val="22"/>
          <w:szCs w:val="22"/>
          <w:lang w:val="en-ZA"/>
        </w:rPr>
        <w:t>eduction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relate</w:t>
      </w:r>
      <w:r w:rsidRPr="0068158E">
        <w:rPr>
          <w:rFonts w:ascii="Arial" w:hAnsi="Arial" w:cs="Arial"/>
          <w:sz w:val="22"/>
          <w:szCs w:val="22"/>
          <w:lang w:val="en-ZA"/>
        </w:rPr>
        <w:t>s to the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School Infrastructure Backlogs Grant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, </w:t>
      </w:r>
      <w:r w:rsidRPr="0068158E">
        <w:rPr>
          <w:rFonts w:ascii="Arial" w:hAnsi="Arial" w:cs="Arial"/>
          <w:sz w:val="22"/>
          <w:szCs w:val="22"/>
          <w:lang w:val="en-ZA"/>
        </w:rPr>
        <w:t>whereby a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n amount of R260 million is reduced from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School Infrastructure Backlogs Grant</w:t>
      </w:r>
      <w:r w:rsidRPr="0068158E">
        <w:rPr>
          <w:rFonts w:ascii="Arial" w:hAnsi="Arial" w:cs="Arial"/>
          <w:sz w:val="22"/>
          <w:szCs w:val="22"/>
          <w:lang w:val="en-ZA"/>
        </w:rPr>
        <w:t>. Of this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amount, R175 million forms part of the budget consolidation and R85 million lowers a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reduction to the early childhood development grant. </w:t>
      </w:r>
      <w:r w:rsidRPr="0068158E">
        <w:rPr>
          <w:rFonts w:ascii="Arial" w:hAnsi="Arial" w:cs="Arial"/>
          <w:sz w:val="22"/>
          <w:szCs w:val="22"/>
          <w:lang w:val="en-ZA"/>
        </w:rPr>
        <w:t>Furthermore a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n amount of R57 million is reprioritised from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School Infrastructure Backlogs Grant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to the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vote of the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national Department of Basic Education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, </w:t>
      </w:r>
      <w:r w:rsidRPr="0068158E">
        <w:rPr>
          <w:rFonts w:ascii="Arial" w:hAnsi="Arial" w:cs="Arial"/>
          <w:sz w:val="22"/>
          <w:szCs w:val="22"/>
          <w:lang w:val="en-ZA"/>
        </w:rPr>
        <w:t>R32 million will fund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compensation of employees pressures; and R25 million will fund information and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communication technology upgrades.</w:t>
      </w:r>
    </w:p>
    <w:p w14:paraId="74239286" w14:textId="77777777" w:rsidR="007864CB" w:rsidRPr="0068158E" w:rsidRDefault="007864CB" w:rsidP="0068158E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  <w:lang w:val="en-ZA"/>
        </w:rPr>
      </w:pPr>
    </w:p>
    <w:p w14:paraId="475B777D" w14:textId="7AD69F25" w:rsidR="007864CB" w:rsidRPr="0068158E" w:rsidRDefault="007864CB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With respect to rollovers,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R137 million is rolled over in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School Infrastructure Backlogs Grant</w:t>
      </w:r>
      <w:r w:rsidR="003E7036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. </w:t>
      </w:r>
    </w:p>
    <w:p w14:paraId="47314CE7" w14:textId="1724DF30" w:rsidR="003E7036" w:rsidRPr="0068158E" w:rsidRDefault="003E7036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>Of this amount,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R93 million is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earmarked </w:t>
      </w:r>
      <w:r w:rsidRPr="0068158E">
        <w:rPr>
          <w:rFonts w:ascii="Arial" w:hAnsi="Arial" w:cs="Arial"/>
          <w:sz w:val="22"/>
          <w:szCs w:val="22"/>
          <w:lang w:val="en-ZA"/>
        </w:rPr>
        <w:t>for the completion of projects of the Sanitation Appropriate for Education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initiative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; </w:t>
      </w:r>
      <w:r w:rsidRPr="0068158E">
        <w:rPr>
          <w:rFonts w:ascii="Arial" w:hAnsi="Arial" w:cs="Arial"/>
          <w:sz w:val="22"/>
          <w:szCs w:val="22"/>
          <w:lang w:val="en-ZA"/>
        </w:rPr>
        <w:t>R26 million is for the completion of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projects of the Accelerated Schools Infrastructure Delivery initiative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, </w:t>
      </w:r>
      <w:r w:rsidRPr="0068158E">
        <w:rPr>
          <w:rFonts w:ascii="Arial" w:hAnsi="Arial" w:cs="Arial"/>
          <w:sz w:val="22"/>
          <w:szCs w:val="22"/>
          <w:lang w:val="en-ZA"/>
        </w:rPr>
        <w:t>and R18 million is for associated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management costs.</w:t>
      </w:r>
    </w:p>
    <w:p w14:paraId="51950580" w14:textId="77777777" w:rsidR="006A7B0B" w:rsidRPr="0068158E" w:rsidRDefault="006A7B0B" w:rsidP="006815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14:paraId="4380042F" w14:textId="1CDC4E98" w:rsidR="007660CB" w:rsidRPr="0068158E" w:rsidRDefault="007660CB" w:rsidP="0068158E">
      <w:pPr>
        <w:pStyle w:val="ListParagraph"/>
        <w:numPr>
          <w:ilvl w:val="1"/>
          <w:numId w:val="45"/>
        </w:numPr>
        <w:spacing w:line="276" w:lineRule="auto"/>
        <w:ind w:hanging="7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158E">
        <w:rPr>
          <w:rFonts w:ascii="Arial" w:hAnsi="Arial" w:cs="Arial"/>
          <w:b/>
          <w:sz w:val="22"/>
          <w:szCs w:val="22"/>
          <w:u w:val="single"/>
        </w:rPr>
        <w:t>CHANGES TO LOCAL GOVERNMENT ALLOCATIONS</w:t>
      </w:r>
    </w:p>
    <w:p w14:paraId="3C75799B" w14:textId="77777777" w:rsidR="006C331E" w:rsidRPr="0068158E" w:rsidRDefault="006C331E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0C3C6882" w14:textId="0812FB6F" w:rsidR="00341046" w:rsidRPr="00341046" w:rsidRDefault="00341046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Due to the approved bulk electricity tariff increase being lower than the anticipated electricity tariff increase, the unallocated </w:t>
      </w:r>
      <w:r w:rsidRPr="00341046">
        <w:rPr>
          <w:rFonts w:ascii="Arial" w:hAnsi="Arial" w:cs="Arial"/>
          <w:sz w:val="22"/>
          <w:szCs w:val="22"/>
          <w:lang w:val="en-ZA"/>
        </w:rPr>
        <w:t>R1.4 billion in the local government equitable share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to cater for higher-than-expected </w:t>
      </w:r>
      <w:r w:rsidRPr="0068158E">
        <w:rPr>
          <w:rFonts w:ascii="Arial" w:hAnsi="Arial" w:cs="Arial"/>
          <w:sz w:val="22"/>
          <w:szCs w:val="22"/>
          <w:lang w:val="en-ZA"/>
        </w:rPr>
        <w:t>electricity tariff increase</w:t>
      </w:r>
      <w:r w:rsidRPr="00341046">
        <w:rPr>
          <w:rFonts w:ascii="Arial" w:hAnsi="Arial" w:cs="Arial"/>
          <w:sz w:val="22"/>
          <w:szCs w:val="22"/>
          <w:lang w:val="en-ZA"/>
        </w:rPr>
        <w:t xml:space="preserve"> is declared as under-expenditure</w:t>
      </w:r>
      <w:r w:rsidRPr="0068158E">
        <w:rPr>
          <w:rFonts w:ascii="Arial" w:hAnsi="Arial" w:cs="Arial"/>
          <w:sz w:val="22"/>
          <w:szCs w:val="22"/>
          <w:lang w:val="en-ZA"/>
        </w:rPr>
        <w:t>.</w:t>
      </w:r>
    </w:p>
    <w:p w14:paraId="7932D294" w14:textId="77777777" w:rsidR="00341046" w:rsidRPr="0068158E" w:rsidRDefault="00341046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3F1B6DF7" w14:textId="1E9DCCC2" w:rsidR="00341046" w:rsidRPr="0068158E" w:rsidRDefault="00341046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>In an effort to align with the fiscal consolidation measures announced by national government, t</w:t>
      </w:r>
      <w:r w:rsidRPr="0068158E">
        <w:rPr>
          <w:rFonts w:ascii="Arial" w:hAnsi="Arial" w:cs="Arial"/>
          <w:sz w:val="22"/>
          <w:szCs w:val="22"/>
          <w:lang w:val="en-ZA"/>
        </w:rPr>
        <w:t>here is a total downward adjustment of R3.4 billion to direct municipal conditional grants.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This is made up of reductions of R9 million from the 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>infrastructure skills development grant</w:t>
      </w:r>
      <w:r w:rsidRPr="0068158E">
        <w:rPr>
          <w:rFonts w:ascii="Arial" w:hAnsi="Arial" w:cs="Arial"/>
          <w:sz w:val="22"/>
          <w:szCs w:val="22"/>
          <w:lang w:val="en-ZA"/>
        </w:rPr>
        <w:t>;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R58 million from the 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>programme and project preparation support grant</w:t>
      </w:r>
      <w:r w:rsidRPr="0068158E">
        <w:rPr>
          <w:rFonts w:ascii="Arial" w:hAnsi="Arial" w:cs="Arial"/>
          <w:sz w:val="22"/>
          <w:szCs w:val="22"/>
          <w:lang w:val="en-ZA"/>
        </w:rPr>
        <w:t>; R32 million from the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860297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Expanded Public Works Programme Integrated Grant</w:t>
      </w:r>
      <w:r w:rsidR="00860297"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="00860297" w:rsidRPr="0068158E">
        <w:rPr>
          <w:rFonts w:ascii="Arial" w:hAnsi="Arial" w:cs="Arial"/>
          <w:i/>
          <w:iCs/>
          <w:sz w:val="22"/>
          <w:szCs w:val="22"/>
          <w:lang w:val="en-ZA"/>
        </w:rPr>
        <w:t>for municipalities</w:t>
      </w:r>
      <w:r w:rsidR="00860297" w:rsidRPr="0068158E">
        <w:rPr>
          <w:rFonts w:ascii="Arial" w:hAnsi="Arial" w:cs="Arial"/>
          <w:sz w:val="22"/>
          <w:szCs w:val="22"/>
          <w:lang w:val="en-ZA"/>
        </w:rPr>
        <w:t>; R1.2 billion from the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860297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Municipal Infrastructure Grant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; R306 million from the </w:t>
      </w:r>
      <w:r w:rsidR="00860297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Informal Settlements Upgrading Partnership Grant</w:t>
      </w:r>
      <w:r w:rsidR="00860297"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for municipalities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; R553 million from the </w:t>
      </w:r>
      <w:r w:rsidR="00860297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Urban Settlements Development Grant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; R180 million from the </w:t>
      </w:r>
      <w:r w:rsidR="00860297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Integrated National Electrification Programme Grant</w:t>
      </w:r>
      <w:r w:rsidR="00860297"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="00860297" w:rsidRPr="0068158E">
        <w:rPr>
          <w:rFonts w:ascii="Arial" w:hAnsi="Arial" w:cs="Arial"/>
          <w:sz w:val="22"/>
          <w:szCs w:val="22"/>
          <w:lang w:val="en-ZA"/>
        </w:rPr>
        <w:t>for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municipalities; R40 million from the </w:t>
      </w:r>
      <w:r w:rsidR="00860297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Neighbourhood Development Partnership Grant</w:t>
      </w:r>
      <w:r w:rsidR="00860297" w:rsidRPr="0068158E">
        <w:rPr>
          <w:rFonts w:ascii="Arial" w:hAnsi="Arial" w:cs="Arial"/>
          <w:sz w:val="22"/>
          <w:szCs w:val="22"/>
          <w:lang w:val="en-ZA"/>
        </w:rPr>
        <w:t>;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R600 million from </w:t>
      </w:r>
      <w:r w:rsidR="00860297"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the </w:t>
      </w:r>
      <w:r w:rsidR="00860297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Public Transport Network Grant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; R237 million from the </w:t>
      </w:r>
      <w:r w:rsidR="00860297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Regional Bulk Infrastructure Grant</w:t>
      </w:r>
      <w:r w:rsidR="00860297" w:rsidRPr="0068158E">
        <w:rPr>
          <w:rFonts w:ascii="Arial" w:hAnsi="Arial" w:cs="Arial"/>
          <w:sz w:val="22"/>
          <w:szCs w:val="22"/>
          <w:lang w:val="en-ZA"/>
        </w:rPr>
        <w:t xml:space="preserve">; and R244 million from the </w:t>
      </w:r>
      <w:r w:rsidR="0068158E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Water Services Infrastructure Grant</w:t>
      </w:r>
      <w:r w:rsidR="00860297" w:rsidRPr="0068158E">
        <w:rPr>
          <w:rFonts w:ascii="Arial" w:hAnsi="Arial" w:cs="Arial"/>
          <w:sz w:val="22"/>
          <w:szCs w:val="22"/>
          <w:lang w:val="en-ZA"/>
        </w:rPr>
        <w:t>.</w:t>
      </w:r>
    </w:p>
    <w:p w14:paraId="003B05CC" w14:textId="77777777" w:rsidR="00341046" w:rsidRPr="0068158E" w:rsidRDefault="00341046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2A6D32DC" w14:textId="34B2B72B" w:rsidR="00860297" w:rsidRPr="0068158E" w:rsidRDefault="00860297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i/>
          <w:iCs/>
          <w:sz w:val="22"/>
          <w:szCs w:val="22"/>
          <w:lang w:val="en-ZA"/>
        </w:rPr>
        <w:t>On the other hand, a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n amount of R1.2 billion is added to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Municipal Disaster Recovery Grant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to fund the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reconstruction and rehabilitation of municipal infrastructure damaged by the floods that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occurred between February and March 2023.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Due to such funds being depleted, a further </w:t>
      </w:r>
      <w:r w:rsidRPr="0068158E">
        <w:rPr>
          <w:rFonts w:ascii="Arial" w:hAnsi="Arial" w:cs="Arial"/>
          <w:sz w:val="22"/>
          <w:szCs w:val="22"/>
          <w:lang w:val="en-ZA"/>
        </w:rPr>
        <w:t>R372 million is added to this grant to enable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immediate response by municipalities in the event that a disaster occurs in the remaining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months of the 2023/24 financial year.</w:t>
      </w:r>
      <w:r w:rsidR="00D26A99" w:rsidRPr="0068158E">
        <w:rPr>
          <w:rFonts w:ascii="Arial" w:hAnsi="Arial" w:cs="Arial"/>
          <w:sz w:val="22"/>
          <w:szCs w:val="22"/>
          <w:lang w:val="en-ZA"/>
        </w:rPr>
        <w:t xml:space="preserve"> T</w:t>
      </w:r>
      <w:r w:rsidR="00D26A99" w:rsidRPr="0068158E">
        <w:rPr>
          <w:rFonts w:ascii="Arial" w:hAnsi="Arial" w:cs="Arial"/>
          <w:sz w:val="22"/>
          <w:szCs w:val="22"/>
          <w:lang w:val="en-ZA"/>
        </w:rPr>
        <w:t xml:space="preserve">he </w:t>
      </w:r>
      <w:r w:rsidR="00D26A99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Municipal Disaster Recovery Grant</w:t>
      </w:r>
      <w:r w:rsidR="00D26A99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 </w:t>
      </w:r>
      <w:r w:rsidR="00D26A99" w:rsidRPr="0068158E">
        <w:rPr>
          <w:rFonts w:ascii="Arial" w:hAnsi="Arial" w:cs="Arial"/>
          <w:sz w:val="22"/>
          <w:szCs w:val="22"/>
          <w:lang w:val="en-ZA"/>
        </w:rPr>
        <w:t xml:space="preserve">amounting to </w:t>
      </w:r>
      <w:r w:rsidRPr="0068158E">
        <w:rPr>
          <w:rFonts w:ascii="Arial" w:hAnsi="Arial" w:cs="Arial"/>
          <w:sz w:val="22"/>
          <w:szCs w:val="22"/>
          <w:lang w:val="en-ZA"/>
        </w:rPr>
        <w:t>R20 million from Emfuleni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Local Municipality’s allocation is converted to an indirect allocation to address the outfall of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sewer in </w:t>
      </w:r>
      <w:proofErr w:type="spellStart"/>
      <w:r w:rsidRPr="0068158E">
        <w:rPr>
          <w:rFonts w:ascii="Arial" w:hAnsi="Arial" w:cs="Arial"/>
          <w:sz w:val="22"/>
          <w:szCs w:val="22"/>
          <w:lang w:val="en-ZA"/>
        </w:rPr>
        <w:t>Evaton</w:t>
      </w:r>
      <w:proofErr w:type="spellEnd"/>
      <w:r w:rsidRPr="0068158E">
        <w:rPr>
          <w:rFonts w:ascii="Arial" w:hAnsi="Arial" w:cs="Arial"/>
          <w:sz w:val="22"/>
          <w:szCs w:val="22"/>
          <w:lang w:val="en-ZA"/>
        </w:rPr>
        <w:t xml:space="preserve"> and </w:t>
      </w:r>
      <w:proofErr w:type="spellStart"/>
      <w:r w:rsidRPr="0068158E">
        <w:rPr>
          <w:rFonts w:ascii="Arial" w:hAnsi="Arial" w:cs="Arial"/>
          <w:sz w:val="22"/>
          <w:szCs w:val="22"/>
          <w:lang w:val="en-ZA"/>
        </w:rPr>
        <w:t>Sebokeng</w:t>
      </w:r>
      <w:proofErr w:type="spellEnd"/>
      <w:r w:rsidRPr="0068158E">
        <w:rPr>
          <w:rFonts w:ascii="Arial" w:hAnsi="Arial" w:cs="Arial"/>
          <w:sz w:val="22"/>
          <w:szCs w:val="22"/>
          <w:lang w:val="en-ZA"/>
        </w:rPr>
        <w:t>.</w:t>
      </w:r>
    </w:p>
    <w:p w14:paraId="2DA13241" w14:textId="77777777" w:rsidR="00D26A99" w:rsidRPr="0068158E" w:rsidRDefault="00D26A99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</w:p>
    <w:p w14:paraId="23D9E795" w14:textId="7B81CF27" w:rsidR="00D26A99" w:rsidRPr="0068158E" w:rsidRDefault="00D26A99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Similarly, 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R88 million 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from the </w:t>
      </w:r>
      <w:r w:rsidR="00A348A8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Neighbourhood Development Partnership Grant</w:t>
      </w:r>
      <w:r w:rsidR="00A348A8"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="00A348A8" w:rsidRPr="0068158E">
        <w:rPr>
          <w:rFonts w:ascii="Arial" w:hAnsi="Arial" w:cs="Arial"/>
          <w:sz w:val="22"/>
          <w:szCs w:val="22"/>
          <w:lang w:val="en-ZA"/>
        </w:rPr>
        <w:t>is converted from the direct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A348A8" w:rsidRPr="0068158E">
        <w:rPr>
          <w:rFonts w:ascii="Arial" w:hAnsi="Arial" w:cs="Arial"/>
          <w:sz w:val="22"/>
          <w:szCs w:val="22"/>
          <w:lang w:val="en-ZA"/>
        </w:rPr>
        <w:t>to the indirect component of the grant. This is to expedite project implementation in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  m</w:t>
      </w:r>
      <w:r w:rsidR="00A348A8" w:rsidRPr="0068158E">
        <w:rPr>
          <w:rFonts w:ascii="Arial" w:hAnsi="Arial" w:cs="Arial"/>
          <w:sz w:val="22"/>
          <w:szCs w:val="22"/>
          <w:lang w:val="en-ZA"/>
        </w:rPr>
        <w:t>unicipalities that are experiencing administrative and financial challenges</w:t>
      </w:r>
      <w:r w:rsidR="00A348A8" w:rsidRPr="0068158E">
        <w:rPr>
          <w:rFonts w:ascii="Arial" w:hAnsi="Arial" w:cs="Arial"/>
          <w:sz w:val="22"/>
          <w:szCs w:val="22"/>
          <w:lang w:val="en-ZA"/>
        </w:rPr>
        <w:t>.</w:t>
      </w:r>
      <w:r w:rsidR="00884414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884414" w:rsidRPr="0068158E">
        <w:rPr>
          <w:rFonts w:ascii="Arial" w:hAnsi="Arial" w:cs="Arial"/>
          <w:b/>
          <w:bCs/>
          <w:sz w:val="22"/>
          <w:szCs w:val="22"/>
          <w:lang w:val="en-ZA"/>
        </w:rPr>
        <w:t>The Portfolio Committee</w:t>
      </w:r>
      <w:r w:rsidR="00884414"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 discourages the conversion of conditional grants from direct to indirect in view of local government being at the coalface of service delivery with a better understanding of community needs.</w:t>
      </w:r>
    </w:p>
    <w:p w14:paraId="67FB60AF" w14:textId="77777777" w:rsidR="00D26A99" w:rsidRPr="0068158E" w:rsidRDefault="00D26A99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</w:p>
    <w:p w14:paraId="73DDF886" w14:textId="362D0C9B" w:rsidR="00A348A8" w:rsidRPr="0068158E" w:rsidRDefault="00D26A99" w:rsidP="0068158E">
      <w:pPr>
        <w:pStyle w:val="Default"/>
        <w:spacing w:line="276" w:lineRule="auto"/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  <w:lang w:val="en-ZA"/>
        </w:rPr>
      </w:pPr>
      <w:r w:rsidRPr="0068158E">
        <w:rPr>
          <w:rFonts w:ascii="Arial" w:hAnsi="Arial" w:cs="Arial"/>
          <w:color w:val="auto"/>
          <w:sz w:val="22"/>
          <w:szCs w:val="22"/>
          <w:lang w:val="en-ZA"/>
        </w:rPr>
        <w:t>T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o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expedite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project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implementation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in m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unicipalities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t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hat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are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experiencing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administrative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and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financial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challenges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,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 xml:space="preserve">R372 million is added to the </w:t>
      </w:r>
      <w:r w:rsidRPr="00D26A99">
        <w:rPr>
          <w:rFonts w:ascii="Arial" w:hAnsi="Arial" w:cs="Arial"/>
          <w:i/>
          <w:iCs/>
          <w:color w:val="auto"/>
          <w:sz w:val="22"/>
          <w:szCs w:val="22"/>
          <w:lang w:val="en-ZA"/>
        </w:rPr>
        <w:t>Municipal Disaster Response Grant</w:t>
      </w:r>
      <w:r w:rsidRPr="0068158E">
        <w:rPr>
          <w:rFonts w:ascii="Arial" w:hAnsi="Arial" w:cs="Arial"/>
          <w:i/>
          <w:iCs/>
          <w:color w:val="auto"/>
          <w:sz w:val="22"/>
          <w:szCs w:val="22"/>
          <w:lang w:val="en-ZA"/>
        </w:rPr>
        <w:t xml:space="preserve"> </w:t>
      </w:r>
      <w:r w:rsidRPr="00D26A99">
        <w:rPr>
          <w:rFonts w:ascii="Arial" w:hAnsi="Arial" w:cs="Arial"/>
          <w:color w:val="auto"/>
          <w:sz w:val="22"/>
          <w:szCs w:val="22"/>
          <w:lang w:val="en-ZA"/>
        </w:rPr>
        <w:t>to replenish the depleted grant baseline</w:t>
      </w:r>
      <w:r w:rsidRPr="0068158E">
        <w:rPr>
          <w:rFonts w:ascii="Arial" w:hAnsi="Arial" w:cs="Arial"/>
          <w:color w:val="auto"/>
          <w:sz w:val="22"/>
          <w:szCs w:val="22"/>
          <w:lang w:val="en-ZA"/>
        </w:rPr>
        <w:t>.</w:t>
      </w:r>
      <w:r w:rsidR="00884414" w:rsidRPr="0068158E">
        <w:rPr>
          <w:rFonts w:ascii="Arial" w:hAnsi="Arial" w:cs="Arial"/>
          <w:color w:val="auto"/>
          <w:sz w:val="22"/>
          <w:szCs w:val="22"/>
          <w:lang w:val="en-ZA"/>
        </w:rPr>
        <w:t xml:space="preserve"> </w:t>
      </w:r>
      <w:r w:rsidR="00884414" w:rsidRPr="0068158E">
        <w:rPr>
          <w:rFonts w:ascii="Arial" w:hAnsi="Arial" w:cs="Arial"/>
          <w:b/>
          <w:bCs/>
          <w:color w:val="auto"/>
          <w:sz w:val="22"/>
          <w:szCs w:val="22"/>
          <w:lang w:val="en-ZA"/>
        </w:rPr>
        <w:t>The Portfolio Committee</w:t>
      </w:r>
      <w:r w:rsidR="00884414" w:rsidRPr="0068158E">
        <w:rPr>
          <w:rFonts w:ascii="Arial" w:hAnsi="Arial" w:cs="Arial"/>
          <w:b/>
          <w:bCs/>
          <w:color w:val="auto"/>
          <w:sz w:val="22"/>
          <w:szCs w:val="22"/>
          <w:lang w:val="en-ZA"/>
        </w:rPr>
        <w:t xml:space="preserve"> welcomes the replenishing of </w:t>
      </w:r>
      <w:r w:rsidR="00884414" w:rsidRPr="00D26A99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ZA"/>
        </w:rPr>
        <w:t>Municipal Disaster Response Grant</w:t>
      </w:r>
      <w:r w:rsidR="00884414" w:rsidRPr="0068158E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ZA"/>
        </w:rPr>
        <w:t xml:space="preserve"> </w:t>
      </w:r>
      <w:r w:rsidR="00884414" w:rsidRPr="0068158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to pro-actively respond to the immediate needs</w:t>
      </w:r>
      <w:r w:rsidR="00884414" w:rsidRPr="0068158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 of residents</w:t>
      </w:r>
      <w:r w:rsidR="00884414" w:rsidRPr="0068158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 after a disaster has occurred</w:t>
      </w:r>
      <w:r w:rsidR="00884414" w:rsidRPr="0068158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.</w:t>
      </w:r>
    </w:p>
    <w:p w14:paraId="40682D67" w14:textId="77777777" w:rsidR="00A348A8" w:rsidRPr="0068158E" w:rsidRDefault="00A348A8" w:rsidP="0068158E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lang w:val="en-ZA"/>
        </w:rPr>
      </w:pPr>
    </w:p>
    <w:p w14:paraId="01922E19" w14:textId="6184399E" w:rsidR="00A348A8" w:rsidRPr="00A348A8" w:rsidRDefault="00C02DB7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Pursuant </w:t>
      </w:r>
      <w:r w:rsidR="00634E46" w:rsidRPr="0068158E">
        <w:rPr>
          <w:rFonts w:ascii="Arial" w:hAnsi="Arial" w:cs="Arial"/>
          <w:sz w:val="22"/>
          <w:szCs w:val="22"/>
          <w:lang w:val="en-ZA"/>
        </w:rPr>
        <w:t>to fund</w:t>
      </w:r>
      <w:r w:rsidRPr="0068158E">
        <w:rPr>
          <w:rFonts w:ascii="Arial" w:hAnsi="Arial" w:cs="Arial"/>
          <w:sz w:val="22"/>
          <w:szCs w:val="22"/>
          <w:lang w:val="en-ZA"/>
        </w:rPr>
        <w:t>ing</w:t>
      </w:r>
      <w:r w:rsidR="00634E46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A348A8" w:rsidRPr="0068158E">
        <w:rPr>
          <w:rFonts w:ascii="Arial" w:hAnsi="Arial" w:cs="Arial"/>
          <w:sz w:val="22"/>
          <w:szCs w:val="22"/>
          <w:lang w:val="en-ZA"/>
        </w:rPr>
        <w:t>the R</w:t>
      </w:r>
      <w:r w:rsidR="00A348A8" w:rsidRPr="00A348A8">
        <w:rPr>
          <w:rFonts w:ascii="Arial" w:hAnsi="Arial" w:cs="Arial"/>
          <w:sz w:val="22"/>
          <w:szCs w:val="22"/>
          <w:lang w:val="en-ZA"/>
        </w:rPr>
        <w:t>ehabilitation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A348A8" w:rsidRPr="00A348A8">
        <w:rPr>
          <w:rFonts w:ascii="Arial" w:hAnsi="Arial" w:cs="Arial"/>
          <w:sz w:val="22"/>
          <w:szCs w:val="22"/>
          <w:lang w:val="en-ZA"/>
        </w:rPr>
        <w:t>of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A348A8" w:rsidRPr="00A348A8">
        <w:rPr>
          <w:rFonts w:ascii="Arial" w:hAnsi="Arial" w:cs="Arial"/>
          <w:sz w:val="22"/>
          <w:szCs w:val="22"/>
          <w:lang w:val="en-ZA"/>
        </w:rPr>
        <w:t>derelict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A348A8" w:rsidRPr="00A348A8">
        <w:rPr>
          <w:rFonts w:ascii="Arial" w:hAnsi="Arial" w:cs="Arial"/>
          <w:sz w:val="22"/>
          <w:szCs w:val="22"/>
          <w:lang w:val="en-ZA"/>
        </w:rPr>
        <w:t>and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A348A8" w:rsidRPr="00A348A8">
        <w:rPr>
          <w:rFonts w:ascii="Arial" w:hAnsi="Arial" w:cs="Arial"/>
          <w:sz w:val="22"/>
          <w:szCs w:val="22"/>
          <w:lang w:val="en-ZA"/>
        </w:rPr>
        <w:t>ownerless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="00A348A8" w:rsidRPr="00A348A8">
        <w:rPr>
          <w:rFonts w:ascii="Arial" w:hAnsi="Arial" w:cs="Arial"/>
          <w:sz w:val="22"/>
          <w:szCs w:val="22"/>
          <w:lang w:val="en-ZA"/>
        </w:rPr>
        <w:t>mines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, </w:t>
      </w:r>
      <w:r w:rsidR="00E74C44" w:rsidRPr="0068158E">
        <w:rPr>
          <w:rFonts w:ascii="Arial" w:hAnsi="Arial" w:cs="Arial"/>
          <w:sz w:val="22"/>
          <w:szCs w:val="22"/>
          <w:lang w:val="en-ZA"/>
        </w:rPr>
        <w:t>a</w:t>
      </w:r>
      <w:r w:rsidR="00A348A8" w:rsidRPr="0068158E">
        <w:rPr>
          <w:rFonts w:ascii="Arial" w:hAnsi="Arial" w:cs="Arial"/>
          <w:sz w:val="22"/>
          <w:szCs w:val="22"/>
          <w:lang w:val="en-ZA"/>
        </w:rPr>
        <w:t>n amount of R53 million is reprioriti</w:t>
      </w:r>
      <w:r w:rsidR="00E74C44" w:rsidRPr="0068158E">
        <w:rPr>
          <w:rFonts w:ascii="Arial" w:hAnsi="Arial" w:cs="Arial"/>
          <w:sz w:val="22"/>
          <w:szCs w:val="22"/>
          <w:lang w:val="en-ZA"/>
        </w:rPr>
        <w:t>z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ed from the </w:t>
      </w:r>
      <w:r w:rsidR="00A57512"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Integrated National Electrification Grant</w:t>
      </w:r>
      <w:r w:rsidR="00A57512"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to the vote of the </w:t>
      </w:r>
      <w:r w:rsidR="00A348A8" w:rsidRPr="0068158E">
        <w:rPr>
          <w:rFonts w:ascii="Arial" w:hAnsi="Arial" w:cs="Arial"/>
          <w:sz w:val="22"/>
          <w:szCs w:val="22"/>
          <w:lang w:val="en-ZA"/>
        </w:rPr>
        <w:t xml:space="preserve">Department </w:t>
      </w:r>
      <w:r w:rsidR="00A348A8" w:rsidRPr="0068158E">
        <w:rPr>
          <w:rFonts w:ascii="Arial" w:hAnsi="Arial" w:cs="Arial"/>
          <w:sz w:val="22"/>
          <w:szCs w:val="22"/>
          <w:lang w:val="en-ZA"/>
        </w:rPr>
        <w:t>of Mineral Resources and Energy</w:t>
      </w:r>
      <w:r w:rsidR="00A57512" w:rsidRPr="0068158E">
        <w:rPr>
          <w:rFonts w:ascii="Arial" w:hAnsi="Arial" w:cs="Arial"/>
          <w:sz w:val="22"/>
          <w:szCs w:val="22"/>
          <w:lang w:val="en-ZA"/>
        </w:rPr>
        <w:t>.</w:t>
      </w:r>
    </w:p>
    <w:p w14:paraId="0A110382" w14:textId="72FC3C81" w:rsidR="00A348A8" w:rsidRPr="0068158E" w:rsidRDefault="00A348A8" w:rsidP="0068158E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lang w:val="en-ZA"/>
        </w:rPr>
      </w:pPr>
    </w:p>
    <w:p w14:paraId="28796E6A" w14:textId="5EC05AD8" w:rsidR="00CE7FE4" w:rsidRPr="0068158E" w:rsidRDefault="00A57512" w:rsidP="006815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>Funds to the tune of R309 million are shifted from the indirect component of the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 Regional Bulk Infrastructure Grant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to the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Water Services Infrastructure Grant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to enable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the Department of Water and Sanitation to manage contractual obligations, budget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pressures, accruals and payables for projects in several municipalities</w:t>
      </w:r>
      <w:r w:rsidRPr="0068158E">
        <w:rPr>
          <w:rFonts w:ascii="Arial" w:hAnsi="Arial" w:cs="Arial"/>
          <w:sz w:val="22"/>
          <w:szCs w:val="22"/>
          <w:lang w:val="en-ZA"/>
        </w:rPr>
        <w:t>.</w:t>
      </w:r>
    </w:p>
    <w:p w14:paraId="00EB795C" w14:textId="77777777" w:rsidR="00CE0D38" w:rsidRPr="0068158E" w:rsidRDefault="00CE0D38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6AE3E950" w14:textId="17C5EA4E" w:rsidR="00791D5B" w:rsidRPr="0068158E" w:rsidRDefault="00791D5B" w:rsidP="0068158E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hanging="76"/>
        <w:rPr>
          <w:rFonts w:ascii="Arial" w:hAnsi="Arial" w:cs="Arial"/>
          <w:b/>
          <w:bCs/>
          <w:sz w:val="22"/>
          <w:szCs w:val="22"/>
          <w:lang w:val="en-ZA"/>
        </w:rPr>
      </w:pPr>
      <w:r w:rsidRPr="0068158E">
        <w:rPr>
          <w:rFonts w:ascii="Arial" w:hAnsi="Arial" w:cs="Arial"/>
          <w:b/>
          <w:bCs/>
          <w:sz w:val="22"/>
          <w:szCs w:val="22"/>
          <w:lang w:val="en-ZA"/>
        </w:rPr>
        <w:t>CHANGES TO GAZETTED CONDITIONAL GRANT FRAMEWORKS AND ALLOCATIONS</w:t>
      </w:r>
    </w:p>
    <w:p w14:paraId="0CBFD24C" w14:textId="1F880ED9" w:rsidR="00F65117" w:rsidRPr="0068158E" w:rsidRDefault="00F65117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AE4CBC" w14:textId="6EAA4A77" w:rsidR="002878DF" w:rsidRPr="0068158E" w:rsidRDefault="002878DF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>With the tabling of the Division of Revenue Amendment Bill, 202</w:t>
      </w:r>
      <w:r w:rsidR="00E74C44" w:rsidRPr="0068158E">
        <w:rPr>
          <w:rFonts w:ascii="Arial" w:hAnsi="Arial" w:cs="Arial"/>
          <w:sz w:val="22"/>
          <w:szCs w:val="22"/>
          <w:lang w:val="en-ZA"/>
        </w:rPr>
        <w:t>3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, National Treasury also submits to Parliament proposed changes to gazetted conditional grant frameworks and allocations. 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>The Portfolio Committee noted that Section 15(4) of the Division of Revenue Act, 202</w:t>
      </w:r>
      <w:r w:rsidR="00884414" w:rsidRPr="0068158E">
        <w:rPr>
          <w:rFonts w:ascii="Arial" w:hAnsi="Arial" w:cs="Arial"/>
          <w:b/>
          <w:bCs/>
          <w:sz w:val="22"/>
          <w:szCs w:val="22"/>
          <w:lang w:val="en-ZA"/>
        </w:rPr>
        <w:t>3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>, enjoins National Treasury to consult Parliament on any proposed changes to a conditional grant framework for the purposes of correcting an error or omission, as envisaged in Section 15(2) of the Division of Revenue Act, 202</w:t>
      </w:r>
      <w:r w:rsidR="00884414" w:rsidRPr="0068158E">
        <w:rPr>
          <w:rFonts w:ascii="Arial" w:hAnsi="Arial" w:cs="Arial"/>
          <w:b/>
          <w:bCs/>
          <w:sz w:val="22"/>
          <w:szCs w:val="22"/>
          <w:lang w:val="en-ZA"/>
        </w:rPr>
        <w:t>3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>.</w:t>
      </w:r>
    </w:p>
    <w:p w14:paraId="48F6D49F" w14:textId="77777777" w:rsidR="002878DF" w:rsidRPr="0068158E" w:rsidRDefault="002878DF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A587FB" w14:textId="6E96CF07" w:rsidR="00B71805" w:rsidRPr="0068158E" w:rsidRDefault="00B71805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en-ZA"/>
        </w:rPr>
      </w:pPr>
      <w:r w:rsidRPr="0068158E">
        <w:rPr>
          <w:rFonts w:ascii="Arial" w:hAnsi="Arial" w:cs="Arial"/>
          <w:b/>
          <w:bCs/>
          <w:sz w:val="22"/>
          <w:szCs w:val="22"/>
          <w:lang w:val="en-ZA"/>
        </w:rPr>
        <w:t>G</w:t>
      </w:r>
      <w:r w:rsidR="00E63797"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rant 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>F</w:t>
      </w:r>
      <w:r w:rsidR="00E63797" w:rsidRPr="0068158E">
        <w:rPr>
          <w:rFonts w:ascii="Arial" w:hAnsi="Arial" w:cs="Arial"/>
          <w:b/>
          <w:bCs/>
          <w:sz w:val="22"/>
          <w:szCs w:val="22"/>
          <w:lang w:val="en-ZA"/>
        </w:rPr>
        <w:t>ramework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 Changes</w:t>
      </w:r>
    </w:p>
    <w:p w14:paraId="60D2A0DE" w14:textId="77777777" w:rsidR="00B71805" w:rsidRPr="0068158E" w:rsidRDefault="00B71805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4CA55CED" w14:textId="64A0C38F" w:rsidR="00B71805" w:rsidRPr="0068158E" w:rsidRDefault="00B71805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The framework of the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Municipal Disaster Recovery Grant</w:t>
      </w:r>
      <w:r w:rsidRPr="0068158E">
        <w:rPr>
          <w:rFonts w:ascii="Arial" w:hAnsi="Arial" w:cs="Arial"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is amended to ring-fence the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additional funds for the repair and reconstruction of municipal infrastructure damaged by the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floods that occurred between February and March 2023, and will also be gazetted in terms of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>section 15(2) of the Division of Revenue Act, 2023, after consulting Parliament.</w:t>
      </w:r>
    </w:p>
    <w:p w14:paraId="3C6BE9B3" w14:textId="77777777" w:rsidR="00B71805" w:rsidRPr="0068158E" w:rsidRDefault="00B71805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14:paraId="6138D9EB" w14:textId="77777777" w:rsidR="004B06DC" w:rsidRPr="0068158E" w:rsidRDefault="00B71805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en-ZA"/>
        </w:rPr>
      </w:pPr>
      <w:r w:rsidRPr="0068158E">
        <w:rPr>
          <w:rFonts w:ascii="Arial" w:hAnsi="Arial" w:cs="Arial"/>
          <w:b/>
          <w:bCs/>
          <w:sz w:val="22"/>
          <w:szCs w:val="22"/>
          <w:lang w:val="en-ZA"/>
        </w:rPr>
        <w:t>Changes to Allocations</w:t>
      </w:r>
    </w:p>
    <w:p w14:paraId="5AC1D312" w14:textId="77777777" w:rsidR="00B14D42" w:rsidRPr="00B14D42" w:rsidRDefault="00B14D42" w:rsidP="006815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ZA"/>
        </w:rPr>
      </w:pPr>
    </w:p>
    <w:p w14:paraId="58CB4596" w14:textId="68AB4053" w:rsidR="00B14D42" w:rsidRPr="00B14D42" w:rsidRDefault="00B14D42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ZA"/>
        </w:rPr>
        <w:t xml:space="preserve">The </w:t>
      </w:r>
      <w:r w:rsidRPr="00B14D42">
        <w:rPr>
          <w:rFonts w:ascii="Arial" w:hAnsi="Arial" w:cs="Arial"/>
          <w:sz w:val="22"/>
          <w:szCs w:val="22"/>
          <w:lang w:val="en-ZA"/>
        </w:rPr>
        <w:t>R3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million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and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R4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million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that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were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previously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allocated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E</w:t>
      </w:r>
      <w:r w:rsidRPr="00B14D42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xpanded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 Public Works Programme Integrated Grant </w:t>
      </w:r>
      <w:r w:rsidRPr="00B14D42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for</w:t>
      </w:r>
      <w:r w:rsidRPr="0068158E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P</w:t>
      </w:r>
      <w:r w:rsidRPr="00B14D42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>rovinces</w:t>
      </w:r>
      <w:r w:rsidRPr="0068158E">
        <w:rPr>
          <w:rFonts w:ascii="Arial" w:hAnsi="Arial" w:cs="Arial"/>
          <w:b/>
          <w:bCs/>
          <w:i/>
          <w:iCs/>
          <w:sz w:val="22"/>
          <w:szCs w:val="22"/>
          <w:lang w:val="en-ZA"/>
        </w:rPr>
        <w:t xml:space="preserve"> 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for </w:t>
      </w:r>
      <w:r w:rsidRPr="00B14D42">
        <w:rPr>
          <w:rFonts w:ascii="Arial" w:hAnsi="Arial" w:cs="Arial"/>
          <w:sz w:val="22"/>
          <w:szCs w:val="22"/>
          <w:lang w:val="en-ZA"/>
        </w:rPr>
        <w:t>the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former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Western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Cape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departments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of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Human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Settlements,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and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Transport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and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Public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Works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respectively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have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been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combined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to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a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single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allocation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for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the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new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provincial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Departmen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t </w:t>
      </w:r>
      <w:r w:rsidRPr="00B14D42">
        <w:rPr>
          <w:rFonts w:ascii="Arial" w:hAnsi="Arial" w:cs="Arial"/>
          <w:sz w:val="22"/>
          <w:szCs w:val="22"/>
          <w:lang w:val="en-ZA"/>
        </w:rPr>
        <w:t>to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o</w:t>
      </w:r>
      <w:r w:rsidRPr="00B14D42">
        <w:rPr>
          <w:rFonts w:ascii="Arial" w:hAnsi="Arial" w:cs="Arial"/>
          <w:sz w:val="22"/>
          <w:szCs w:val="22"/>
          <w:lang w:val="en-ZA"/>
        </w:rPr>
        <w:t>f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B14D42">
        <w:rPr>
          <w:rFonts w:ascii="Arial" w:hAnsi="Arial" w:cs="Arial"/>
          <w:sz w:val="22"/>
          <w:szCs w:val="22"/>
          <w:lang w:val="en-ZA"/>
        </w:rPr>
        <w:t>Infrastructure</w:t>
      </w:r>
    </w:p>
    <w:p w14:paraId="042F61F8" w14:textId="77777777" w:rsidR="00B14D42" w:rsidRPr="0068158E" w:rsidRDefault="00B14D42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en-ZA"/>
        </w:rPr>
      </w:pPr>
    </w:p>
    <w:p w14:paraId="30926DBA" w14:textId="5C4B3469" w:rsidR="004B06DC" w:rsidRPr="0068158E" w:rsidRDefault="004B06DC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ZA"/>
        </w:rPr>
      </w:pPr>
      <w:r w:rsidRPr="004B06DC">
        <w:rPr>
          <w:rFonts w:ascii="Arial" w:hAnsi="Arial" w:cs="Arial"/>
          <w:sz w:val="22"/>
          <w:szCs w:val="22"/>
          <w:lang w:val="en-ZA"/>
        </w:rPr>
        <w:t>An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amount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of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R20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million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for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the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proofErr w:type="spellStart"/>
      <w:r w:rsidRPr="004B06DC">
        <w:rPr>
          <w:rFonts w:ascii="Arial" w:hAnsi="Arial" w:cs="Arial"/>
          <w:sz w:val="22"/>
          <w:szCs w:val="22"/>
          <w:lang w:val="en-ZA"/>
        </w:rPr>
        <w:t>Kirkwoord</w:t>
      </w:r>
      <w:proofErr w:type="spellEnd"/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Water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project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t</w:t>
      </w:r>
      <w:r w:rsidRPr="004B06DC">
        <w:rPr>
          <w:rFonts w:ascii="Arial" w:hAnsi="Arial" w:cs="Arial"/>
          <w:sz w:val="22"/>
          <w:szCs w:val="22"/>
          <w:lang w:val="en-ZA"/>
        </w:rPr>
        <w:t>hat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was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erroneously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allocated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to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Dr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Beyers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Naude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Local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Municipality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is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corrected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to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an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allocation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to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Sundays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River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Valley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Local</w:t>
      </w:r>
      <w:r w:rsidRPr="0068158E">
        <w:rPr>
          <w:rFonts w:ascii="Arial" w:hAnsi="Arial" w:cs="Arial"/>
          <w:sz w:val="22"/>
          <w:szCs w:val="22"/>
          <w:lang w:val="en-ZA"/>
        </w:rPr>
        <w:t xml:space="preserve"> </w:t>
      </w:r>
      <w:r w:rsidRPr="004B06DC">
        <w:rPr>
          <w:rFonts w:ascii="Arial" w:hAnsi="Arial" w:cs="Arial"/>
          <w:sz w:val="22"/>
          <w:szCs w:val="22"/>
          <w:lang w:val="en-ZA"/>
        </w:rPr>
        <w:t>Municipality</w:t>
      </w:r>
      <w:r w:rsidRPr="0068158E">
        <w:rPr>
          <w:rFonts w:ascii="Arial" w:hAnsi="Arial" w:cs="Arial"/>
          <w:sz w:val="22"/>
          <w:szCs w:val="22"/>
          <w:lang w:val="en-ZA"/>
        </w:rPr>
        <w:t>.</w:t>
      </w:r>
    </w:p>
    <w:p w14:paraId="269FD215" w14:textId="77777777" w:rsidR="00B14D42" w:rsidRPr="0068158E" w:rsidRDefault="00B14D42" w:rsidP="0068158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en-ZA"/>
        </w:rPr>
      </w:pPr>
    </w:p>
    <w:p w14:paraId="553FC8CC" w14:textId="538C8FAB" w:rsidR="006B6BE2" w:rsidRPr="0068158E" w:rsidRDefault="004832FC" w:rsidP="0068158E">
      <w:pPr>
        <w:pStyle w:val="ListParagraph"/>
        <w:numPr>
          <w:ilvl w:val="1"/>
          <w:numId w:val="45"/>
        </w:numPr>
        <w:spacing w:line="276" w:lineRule="auto"/>
        <w:ind w:hanging="7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158E">
        <w:rPr>
          <w:rFonts w:ascii="Arial" w:hAnsi="Arial" w:cs="Arial"/>
          <w:b/>
          <w:sz w:val="22"/>
          <w:szCs w:val="22"/>
          <w:u w:val="single"/>
        </w:rPr>
        <w:t>SUMMARY OF STAKEHOLDER SUBMISSIONS</w:t>
      </w:r>
    </w:p>
    <w:p w14:paraId="5F21A3E5" w14:textId="0322F172" w:rsidR="00F0660D" w:rsidRPr="0068158E" w:rsidRDefault="00F0660D" w:rsidP="0068158E">
      <w:pPr>
        <w:pStyle w:val="ListParagraph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33DC97" w14:textId="06A761B6" w:rsidR="004F0242" w:rsidRPr="0068158E" w:rsidRDefault="004F0242" w:rsidP="0068158E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8158E">
        <w:rPr>
          <w:rFonts w:ascii="Arial" w:hAnsi="Arial" w:cs="Arial"/>
          <w:bCs/>
          <w:sz w:val="22"/>
          <w:szCs w:val="22"/>
        </w:rPr>
        <w:t xml:space="preserve">A submission on the 2023 </w:t>
      </w:r>
      <w:r w:rsidR="008812E2" w:rsidRPr="0068158E">
        <w:rPr>
          <w:rFonts w:ascii="Arial" w:hAnsi="Arial" w:cs="Arial"/>
          <w:bCs/>
          <w:sz w:val="22"/>
          <w:szCs w:val="22"/>
        </w:rPr>
        <w:t xml:space="preserve">Division of Revenue </w:t>
      </w:r>
      <w:r w:rsidR="00B147C7" w:rsidRPr="0068158E">
        <w:rPr>
          <w:rFonts w:ascii="Arial" w:hAnsi="Arial" w:cs="Arial"/>
          <w:bCs/>
          <w:sz w:val="22"/>
          <w:szCs w:val="22"/>
        </w:rPr>
        <w:t>Amendment</w:t>
      </w:r>
      <w:r w:rsidR="008812E2" w:rsidRPr="0068158E">
        <w:rPr>
          <w:rFonts w:ascii="Arial" w:hAnsi="Arial" w:cs="Arial"/>
          <w:bCs/>
          <w:sz w:val="22"/>
          <w:szCs w:val="22"/>
        </w:rPr>
        <w:t xml:space="preserve"> Bill</w:t>
      </w:r>
      <w:r w:rsidRPr="0068158E">
        <w:rPr>
          <w:rFonts w:ascii="Arial" w:hAnsi="Arial" w:cs="Arial"/>
          <w:bCs/>
          <w:sz w:val="22"/>
          <w:szCs w:val="22"/>
        </w:rPr>
        <w:t xml:space="preserve"> was received form Gauteng SALGA and following recommendations were noted:</w:t>
      </w:r>
    </w:p>
    <w:p w14:paraId="2256C915" w14:textId="158C21DF" w:rsidR="00EB4216" w:rsidRPr="0068158E" w:rsidRDefault="00EB4216" w:rsidP="0068158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38BE700" w14:textId="4D095713" w:rsidR="004F0242" w:rsidRPr="0068158E" w:rsidRDefault="004F0242" w:rsidP="0068158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  <w:lang w:val="en-US"/>
        </w:rPr>
        <w:t>T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hat </w:t>
      </w:r>
      <w:r w:rsidR="00A52A40" w:rsidRPr="0068158E">
        <w:rPr>
          <w:rFonts w:ascii="Arial" w:hAnsi="Arial" w:cs="Arial"/>
          <w:sz w:val="22"/>
          <w:szCs w:val="22"/>
          <w:lang w:val="en-US"/>
        </w:rPr>
        <w:t xml:space="preserve">National Treasury considers prioritizing local government getting more allocation from </w:t>
      </w:r>
      <w:r w:rsidRPr="0068158E">
        <w:rPr>
          <w:rFonts w:ascii="Arial" w:hAnsi="Arial" w:cs="Arial"/>
          <w:sz w:val="22"/>
          <w:szCs w:val="22"/>
          <w:lang w:val="en-US"/>
        </w:rPr>
        <w:t>the medium-term budget surplus</w:t>
      </w:r>
      <w:r w:rsidRPr="0068158E">
        <w:rPr>
          <w:rFonts w:ascii="Arial" w:hAnsi="Arial" w:cs="Arial"/>
          <w:sz w:val="22"/>
          <w:szCs w:val="22"/>
          <w:lang w:val="en-US"/>
        </w:rPr>
        <w:t>;</w:t>
      </w:r>
    </w:p>
    <w:p w14:paraId="68D88437" w14:textId="2EE59C68" w:rsidR="004F0242" w:rsidRPr="0068158E" w:rsidRDefault="004F0242" w:rsidP="0068158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  <w:lang w:val="en-US"/>
        </w:rPr>
        <w:t xml:space="preserve">That </w:t>
      </w:r>
      <w:r w:rsidR="00A52A40" w:rsidRPr="0068158E">
        <w:rPr>
          <w:rFonts w:ascii="Arial" w:hAnsi="Arial" w:cs="Arial"/>
          <w:sz w:val="22"/>
          <w:szCs w:val="22"/>
          <w:lang w:val="en-US"/>
        </w:rPr>
        <w:t xml:space="preserve">National Treasury should ensure that </w:t>
      </w:r>
      <w:r w:rsidRPr="0068158E">
        <w:rPr>
          <w:rFonts w:ascii="Arial" w:hAnsi="Arial" w:cs="Arial"/>
          <w:sz w:val="22"/>
          <w:szCs w:val="22"/>
        </w:rPr>
        <w:t>p</w:t>
      </w:r>
      <w:r w:rsidRPr="0068158E">
        <w:rPr>
          <w:rFonts w:ascii="Arial" w:hAnsi="Arial" w:cs="Arial"/>
          <w:sz w:val="22"/>
          <w:szCs w:val="22"/>
        </w:rPr>
        <w:t>ublic expenditure should be geared towards the provision of essential services</w:t>
      </w:r>
      <w:r w:rsidRPr="0068158E">
        <w:rPr>
          <w:rFonts w:ascii="Arial" w:hAnsi="Arial" w:cs="Arial"/>
          <w:sz w:val="22"/>
          <w:szCs w:val="22"/>
        </w:rPr>
        <w:t>;</w:t>
      </w:r>
    </w:p>
    <w:p w14:paraId="0E29AC36" w14:textId="2AD1C146" w:rsidR="004F0242" w:rsidRPr="0068158E" w:rsidRDefault="001023EC" w:rsidP="0068158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 xml:space="preserve">That </w:t>
      </w:r>
      <w:r w:rsidRPr="0068158E">
        <w:rPr>
          <w:rFonts w:ascii="Arial" w:hAnsi="Arial" w:cs="Arial"/>
          <w:sz w:val="22"/>
          <w:szCs w:val="22"/>
          <w:lang w:val="en-US"/>
        </w:rPr>
        <w:t>National Treasury’s IDPs and Budgets Assessment Frameworks must include climate change response actions to ensure that implementation takes place</w:t>
      </w:r>
      <w:r w:rsidRPr="0068158E">
        <w:rPr>
          <w:rFonts w:ascii="Arial" w:hAnsi="Arial" w:cs="Arial"/>
          <w:sz w:val="22"/>
          <w:szCs w:val="22"/>
          <w:lang w:val="en-US"/>
        </w:rPr>
        <w:t>;</w:t>
      </w:r>
    </w:p>
    <w:p w14:paraId="6A4F9C9B" w14:textId="77777777" w:rsidR="006625BC" w:rsidRPr="0068158E" w:rsidRDefault="006625BC" w:rsidP="0068158E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en-US"/>
        </w:rPr>
      </w:pPr>
      <w:r w:rsidRPr="0068158E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68158E">
        <w:rPr>
          <w:rFonts w:ascii="Arial" w:hAnsi="Arial" w:cs="Arial"/>
          <w:sz w:val="22"/>
          <w:szCs w:val="22"/>
          <w:lang w:val="en-US"/>
        </w:rPr>
        <w:t>National Government stakeholders should</w:t>
      </w:r>
      <w:r w:rsidRPr="0068158E">
        <w:rPr>
          <w:rFonts w:ascii="Arial" w:hAnsi="Arial" w:cs="Arial"/>
          <w:sz w:val="22"/>
          <w:szCs w:val="22"/>
          <w:lang w:val="en-US"/>
        </w:rPr>
        <w:t>:</w:t>
      </w:r>
    </w:p>
    <w:p w14:paraId="6DC962BE" w14:textId="77777777" w:rsidR="006625BC" w:rsidRPr="0068158E" w:rsidRDefault="006625BC" w:rsidP="0068158E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US"/>
        </w:rPr>
        <w:t>create a panel of experts to scrutinize and support the maintenance of a pipeline of climate-responsive projects</w:t>
      </w:r>
      <w:r w:rsidRPr="0068158E">
        <w:rPr>
          <w:rFonts w:ascii="Arial" w:hAnsi="Arial" w:cs="Arial"/>
          <w:sz w:val="22"/>
          <w:szCs w:val="22"/>
          <w:lang w:val="en-US"/>
        </w:rPr>
        <w:t>;</w:t>
      </w:r>
    </w:p>
    <w:p w14:paraId="1F52AD49" w14:textId="77777777" w:rsidR="006625BC" w:rsidRPr="0068158E" w:rsidRDefault="006625BC" w:rsidP="0068158E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US"/>
        </w:rPr>
        <w:t>Strengthen project management skills for conceiving, preparing, and implementing large climate-responsive projects</w:t>
      </w:r>
      <w:r w:rsidRPr="0068158E">
        <w:rPr>
          <w:rFonts w:ascii="Arial" w:hAnsi="Arial" w:cs="Arial"/>
          <w:sz w:val="22"/>
          <w:szCs w:val="22"/>
          <w:lang w:val="en-US"/>
        </w:rPr>
        <w:t>; and</w:t>
      </w:r>
    </w:p>
    <w:p w14:paraId="27266468" w14:textId="6836F49A" w:rsidR="006625BC" w:rsidRPr="0068158E" w:rsidRDefault="006625BC" w:rsidP="0068158E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8158E">
        <w:rPr>
          <w:rFonts w:ascii="Arial" w:hAnsi="Arial" w:cs="Arial"/>
          <w:sz w:val="22"/>
          <w:szCs w:val="22"/>
          <w:lang w:val="en-US"/>
        </w:rPr>
        <w:t xml:space="preserve">The National Treasury should co-sponsor a handbook on green bonds. </w:t>
      </w:r>
    </w:p>
    <w:p w14:paraId="5F3C942E" w14:textId="6E6C2552" w:rsidR="001023EC" w:rsidRPr="0068158E" w:rsidRDefault="006625BC" w:rsidP="0068158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  <w:lang w:val="en-US"/>
        </w:rPr>
        <w:t xml:space="preserve">That National Treasury </w:t>
      </w:r>
      <w:r w:rsidRPr="0068158E">
        <w:rPr>
          <w:rFonts w:ascii="Arial" w:hAnsi="Arial" w:cs="Arial"/>
          <w:sz w:val="22"/>
          <w:szCs w:val="22"/>
          <w:lang w:val="en-US"/>
        </w:rPr>
        <w:t>should critically review the local government fiscal framework</w:t>
      </w:r>
      <w:r w:rsidRPr="0068158E">
        <w:rPr>
          <w:rFonts w:ascii="Arial" w:hAnsi="Arial" w:cs="Arial"/>
          <w:sz w:val="22"/>
          <w:szCs w:val="22"/>
          <w:lang w:val="en-US"/>
        </w:rPr>
        <w:t>; and</w:t>
      </w:r>
    </w:p>
    <w:p w14:paraId="568CD563" w14:textId="176A3837" w:rsidR="006625BC" w:rsidRPr="0068158E" w:rsidRDefault="006625BC" w:rsidP="0068158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National Treasury 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should </w:t>
      </w:r>
      <w:r w:rsidRPr="0068158E">
        <w:rPr>
          <w:rFonts w:ascii="Arial" w:hAnsi="Arial" w:cs="Arial"/>
          <w:sz w:val="22"/>
          <w:szCs w:val="22"/>
          <w:lang w:val="en-US"/>
        </w:rPr>
        <w:t>develop an appropriate funding mechanism or funding plan in a targeted and phased approach, which enhances the capacity of municipalities to spend conditional grants effectively</w:t>
      </w:r>
      <w:r w:rsidR="00A52A40" w:rsidRPr="0068158E">
        <w:rPr>
          <w:rFonts w:ascii="Arial" w:hAnsi="Arial" w:cs="Arial"/>
          <w:sz w:val="22"/>
          <w:szCs w:val="22"/>
          <w:lang w:val="en-US"/>
        </w:rPr>
        <w:t>;</w:t>
      </w:r>
    </w:p>
    <w:p w14:paraId="6AFDCA65" w14:textId="08AE82EF" w:rsidR="00A52A40" w:rsidRPr="0068158E" w:rsidRDefault="00A52A40" w:rsidP="0068158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  <w:lang w:val="en-US"/>
        </w:rPr>
        <w:t xml:space="preserve">That National Treasury </w:t>
      </w:r>
      <w:r w:rsidRPr="0068158E">
        <w:rPr>
          <w:rFonts w:ascii="Arial" w:hAnsi="Arial" w:cs="Arial"/>
          <w:sz w:val="22"/>
          <w:szCs w:val="22"/>
          <w:lang w:val="en-US"/>
        </w:rPr>
        <w:t>should urge local municipalities to apply effective revenue enforcement and credit control mechanisms and improve billing and accounting systems to increase payment and cost coverage levels</w:t>
      </w:r>
      <w:r w:rsidRPr="0068158E">
        <w:rPr>
          <w:rFonts w:ascii="Arial" w:hAnsi="Arial" w:cs="Arial"/>
          <w:sz w:val="22"/>
          <w:szCs w:val="22"/>
          <w:lang w:val="en-US"/>
        </w:rPr>
        <w:t>; and</w:t>
      </w:r>
    </w:p>
    <w:p w14:paraId="22498A2C" w14:textId="45E08787" w:rsidR="00A52A40" w:rsidRPr="0068158E" w:rsidRDefault="00A52A40" w:rsidP="0068158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  <w:lang w:val="en-US"/>
        </w:rPr>
        <w:t xml:space="preserve">That National Treasury assists municipalities in developing a tariff model that 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should </w:t>
      </w:r>
      <w:r w:rsidR="00B14D42" w:rsidRPr="0068158E">
        <w:rPr>
          <w:rFonts w:ascii="Arial" w:hAnsi="Arial" w:cs="Arial"/>
          <w:sz w:val="22"/>
          <w:szCs w:val="22"/>
          <w:lang w:val="en-US"/>
        </w:rPr>
        <w:t>consider</w:t>
      </w:r>
      <w:r w:rsidRPr="0068158E">
        <w:rPr>
          <w:rFonts w:ascii="Arial" w:hAnsi="Arial" w:cs="Arial"/>
          <w:sz w:val="22"/>
          <w:szCs w:val="22"/>
          <w:lang w:val="en-US"/>
        </w:rPr>
        <w:t xml:space="preserve"> the financial capabilities of residents and businesses within the municipality</w:t>
      </w:r>
      <w:r w:rsidRPr="0068158E">
        <w:rPr>
          <w:rFonts w:ascii="Arial" w:hAnsi="Arial" w:cs="Arial"/>
          <w:sz w:val="22"/>
          <w:szCs w:val="22"/>
          <w:lang w:val="en-US"/>
        </w:rPr>
        <w:t>.</w:t>
      </w:r>
    </w:p>
    <w:p w14:paraId="498E755D" w14:textId="56E3FA31" w:rsidR="00115924" w:rsidRPr="0068158E" w:rsidRDefault="00115924" w:rsidP="0068158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7452C" w14:textId="32230554" w:rsidR="006D6C2A" w:rsidRPr="0068158E" w:rsidRDefault="00705B1C" w:rsidP="0068158E">
      <w:pPr>
        <w:pStyle w:val="ListParagraph"/>
        <w:numPr>
          <w:ilvl w:val="1"/>
          <w:numId w:val="45"/>
        </w:numPr>
        <w:spacing w:line="276" w:lineRule="auto"/>
        <w:ind w:left="284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158E">
        <w:rPr>
          <w:rFonts w:ascii="Arial" w:hAnsi="Arial" w:cs="Arial"/>
          <w:b/>
          <w:sz w:val="22"/>
          <w:szCs w:val="22"/>
          <w:u w:val="single"/>
        </w:rPr>
        <w:t>C</w:t>
      </w:r>
      <w:r w:rsidR="006D6C2A" w:rsidRPr="0068158E">
        <w:rPr>
          <w:rFonts w:ascii="Arial" w:hAnsi="Arial" w:cs="Arial"/>
          <w:b/>
          <w:sz w:val="22"/>
          <w:szCs w:val="22"/>
          <w:u w:val="single"/>
        </w:rPr>
        <w:t xml:space="preserve">OMMITTEE RECOMMENDATIONS ON THE DIVISION OF REVENUE </w:t>
      </w:r>
      <w:r w:rsidR="004B06DC" w:rsidRPr="0068158E">
        <w:rPr>
          <w:rFonts w:ascii="Arial" w:hAnsi="Arial" w:cs="Arial"/>
          <w:b/>
          <w:sz w:val="22"/>
          <w:szCs w:val="22"/>
          <w:u w:val="single"/>
        </w:rPr>
        <w:t xml:space="preserve">AMENDMENT   </w:t>
      </w:r>
      <w:r w:rsidR="006D6C2A" w:rsidRPr="0068158E">
        <w:rPr>
          <w:rFonts w:ascii="Arial" w:hAnsi="Arial" w:cs="Arial"/>
          <w:b/>
          <w:sz w:val="22"/>
          <w:szCs w:val="22"/>
          <w:u w:val="single"/>
        </w:rPr>
        <w:t>BILL, 20</w:t>
      </w:r>
      <w:r w:rsidR="000C728E" w:rsidRPr="0068158E">
        <w:rPr>
          <w:rFonts w:ascii="Arial" w:hAnsi="Arial" w:cs="Arial"/>
          <w:b/>
          <w:sz w:val="22"/>
          <w:szCs w:val="22"/>
          <w:u w:val="single"/>
        </w:rPr>
        <w:t>2</w:t>
      </w:r>
      <w:r w:rsidR="004B06DC" w:rsidRPr="0068158E">
        <w:rPr>
          <w:rFonts w:ascii="Arial" w:hAnsi="Arial" w:cs="Arial"/>
          <w:b/>
          <w:sz w:val="22"/>
          <w:szCs w:val="22"/>
          <w:u w:val="single"/>
        </w:rPr>
        <w:t>3</w:t>
      </w:r>
    </w:p>
    <w:p w14:paraId="6A159E65" w14:textId="77777777" w:rsidR="006D6C2A" w:rsidRPr="0068158E" w:rsidRDefault="006D6C2A" w:rsidP="0068158E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6A7ABB" w14:textId="77777777" w:rsidR="007D33F4" w:rsidRPr="0068158E" w:rsidRDefault="007D33F4" w:rsidP="0068158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The Finance Portfolio Committee recommends the following:</w:t>
      </w:r>
    </w:p>
    <w:p w14:paraId="41F3434E" w14:textId="77777777" w:rsidR="0036328B" w:rsidRPr="0068158E" w:rsidRDefault="0036328B" w:rsidP="0068158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46D1C50" w14:textId="608827C8" w:rsidR="00B761AC" w:rsidRPr="0068158E" w:rsidRDefault="00B761AC" w:rsidP="0068158E">
      <w:pPr>
        <w:pStyle w:val="ListParagraph"/>
        <w:numPr>
          <w:ilvl w:val="2"/>
          <w:numId w:val="45"/>
        </w:numPr>
        <w:spacing w:line="276" w:lineRule="auto"/>
        <w:ind w:left="993" w:right="-46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That National Treasury should capacitate all spheres of government, to enable them t</w:t>
      </w:r>
      <w:r w:rsidR="00E74C44" w:rsidRPr="0068158E">
        <w:rPr>
          <w:rFonts w:ascii="Arial" w:hAnsi="Arial" w:cs="Arial"/>
          <w:sz w:val="22"/>
          <w:szCs w:val="22"/>
        </w:rPr>
        <w:t>o</w:t>
      </w:r>
      <w:r w:rsidRPr="0068158E">
        <w:rPr>
          <w:rFonts w:ascii="Arial" w:hAnsi="Arial" w:cs="Arial"/>
          <w:sz w:val="22"/>
          <w:szCs w:val="22"/>
        </w:rPr>
        <w:t xml:space="preserve"> spend funds allocated to them for service delivery</w:t>
      </w:r>
      <w:r w:rsidR="00E74C44" w:rsidRPr="0068158E">
        <w:rPr>
          <w:rFonts w:ascii="Arial" w:hAnsi="Arial" w:cs="Arial"/>
          <w:sz w:val="22"/>
          <w:szCs w:val="22"/>
        </w:rPr>
        <w:t xml:space="preserve"> to avoid surrendering funds</w:t>
      </w:r>
      <w:r w:rsidRPr="0068158E">
        <w:rPr>
          <w:rFonts w:ascii="Arial" w:hAnsi="Arial" w:cs="Arial"/>
          <w:sz w:val="22"/>
          <w:szCs w:val="22"/>
        </w:rPr>
        <w:t>;</w:t>
      </w:r>
    </w:p>
    <w:p w14:paraId="58831784" w14:textId="0B36126A" w:rsidR="00B761AC" w:rsidRPr="0068158E" w:rsidRDefault="00B761AC" w:rsidP="0068158E">
      <w:pPr>
        <w:pStyle w:val="ListParagraph"/>
        <w:numPr>
          <w:ilvl w:val="2"/>
          <w:numId w:val="45"/>
        </w:numPr>
        <w:spacing w:line="276" w:lineRule="auto"/>
        <w:ind w:left="993" w:right="-46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That National Treasury should ensure that the fiscal framework is redistributive in light of the programmes affected by reductions meant for the poor;</w:t>
      </w:r>
    </w:p>
    <w:p w14:paraId="3F4B2D4D" w14:textId="77B1BF27" w:rsidR="00B761AC" w:rsidRPr="0068158E" w:rsidRDefault="00716D1D" w:rsidP="0068158E">
      <w:pPr>
        <w:pStyle w:val="ListParagraph"/>
        <w:numPr>
          <w:ilvl w:val="2"/>
          <w:numId w:val="45"/>
        </w:numPr>
        <w:spacing w:line="276" w:lineRule="auto"/>
        <w:ind w:left="993" w:right="-46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>Th</w:t>
      </w:r>
      <w:r w:rsidR="00BA4CDA" w:rsidRPr="0068158E">
        <w:rPr>
          <w:rFonts w:ascii="Arial" w:hAnsi="Arial" w:cs="Arial"/>
          <w:sz w:val="22"/>
          <w:szCs w:val="22"/>
        </w:rPr>
        <w:t xml:space="preserve">at National Treasury </w:t>
      </w:r>
      <w:r w:rsidR="00E74C44" w:rsidRPr="0068158E">
        <w:rPr>
          <w:rFonts w:ascii="Arial" w:hAnsi="Arial" w:cs="Arial"/>
          <w:sz w:val="22"/>
          <w:szCs w:val="22"/>
        </w:rPr>
        <w:t xml:space="preserve">should </w:t>
      </w:r>
      <w:r w:rsidR="00A52A40" w:rsidRPr="0068158E">
        <w:rPr>
          <w:rFonts w:ascii="Arial" w:hAnsi="Arial" w:cs="Arial"/>
          <w:sz w:val="22"/>
          <w:szCs w:val="22"/>
        </w:rPr>
        <w:t xml:space="preserve">consider changing the equitable share formula in favour of local government in view of the provisions of the White Paper on Local Government </w:t>
      </w:r>
      <w:r w:rsidR="00B761AC" w:rsidRPr="0068158E">
        <w:rPr>
          <w:rFonts w:ascii="Arial" w:hAnsi="Arial" w:cs="Arial"/>
          <w:sz w:val="22"/>
          <w:szCs w:val="22"/>
        </w:rPr>
        <w:t xml:space="preserve">on revenue-raising powers </w:t>
      </w:r>
      <w:r w:rsidR="00A52A40" w:rsidRPr="0068158E">
        <w:rPr>
          <w:rFonts w:ascii="Arial" w:hAnsi="Arial" w:cs="Arial"/>
          <w:sz w:val="22"/>
          <w:szCs w:val="22"/>
        </w:rPr>
        <w:t xml:space="preserve">not </w:t>
      </w:r>
      <w:r w:rsidR="00B761AC" w:rsidRPr="0068158E">
        <w:rPr>
          <w:rFonts w:ascii="Arial" w:hAnsi="Arial" w:cs="Arial"/>
          <w:sz w:val="22"/>
          <w:szCs w:val="22"/>
        </w:rPr>
        <w:t>yielding the intended results; and</w:t>
      </w:r>
    </w:p>
    <w:p w14:paraId="14A2878C" w14:textId="7956332A" w:rsidR="00B761AC" w:rsidRPr="0068158E" w:rsidRDefault="00B761AC" w:rsidP="0068158E">
      <w:pPr>
        <w:pStyle w:val="ListParagraph"/>
        <w:numPr>
          <w:ilvl w:val="2"/>
          <w:numId w:val="45"/>
        </w:numPr>
        <w:spacing w:line="276" w:lineRule="auto"/>
        <w:ind w:left="993" w:right="-46"/>
        <w:jc w:val="both"/>
        <w:rPr>
          <w:rFonts w:ascii="Arial" w:hAnsi="Arial" w:cs="Arial"/>
          <w:sz w:val="22"/>
          <w:szCs w:val="22"/>
        </w:rPr>
      </w:pPr>
      <w:r w:rsidRPr="0068158E">
        <w:rPr>
          <w:rFonts w:ascii="Arial" w:hAnsi="Arial" w:cs="Arial"/>
          <w:sz w:val="22"/>
          <w:szCs w:val="22"/>
        </w:rPr>
        <w:t xml:space="preserve">That National Treasury in conjunction with the Department of Social Development should ensure that there is comprehensive social security programme, </w:t>
      </w:r>
      <w:r w:rsidRPr="0068158E">
        <w:rPr>
          <w:rFonts w:ascii="Arial" w:hAnsi="Arial" w:cs="Arial"/>
          <w:sz w:val="22"/>
          <w:szCs w:val="22"/>
          <w:lang w:val="en-US"/>
        </w:rPr>
        <w:t>to protect those segments of the population particularly exposed to the negative impact of rising inflation, including higher energy, fuel and food prices</w:t>
      </w:r>
      <w:r w:rsidRPr="0068158E">
        <w:rPr>
          <w:rFonts w:ascii="Arial" w:hAnsi="Arial" w:cs="Arial"/>
          <w:sz w:val="22"/>
          <w:szCs w:val="22"/>
          <w:lang w:val="en-US"/>
        </w:rPr>
        <w:t>.</w:t>
      </w:r>
    </w:p>
    <w:p w14:paraId="4E5E45E8" w14:textId="77777777" w:rsidR="00716D1D" w:rsidRPr="0068158E" w:rsidRDefault="00716D1D" w:rsidP="0068158E">
      <w:pPr>
        <w:spacing w:line="276" w:lineRule="auto"/>
        <w:ind w:left="810" w:right="-46" w:hanging="450"/>
        <w:jc w:val="both"/>
        <w:rPr>
          <w:rFonts w:ascii="Arial" w:hAnsi="Arial" w:cs="Arial"/>
          <w:sz w:val="22"/>
          <w:szCs w:val="22"/>
        </w:rPr>
      </w:pPr>
    </w:p>
    <w:p w14:paraId="4C21593B" w14:textId="4D718707" w:rsidR="006D6C2A" w:rsidRPr="0068158E" w:rsidRDefault="006D6C2A" w:rsidP="0068158E">
      <w:pPr>
        <w:pStyle w:val="ListParagraph"/>
        <w:numPr>
          <w:ilvl w:val="1"/>
          <w:numId w:val="45"/>
        </w:numPr>
        <w:spacing w:line="276" w:lineRule="auto"/>
        <w:ind w:hanging="7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158E">
        <w:rPr>
          <w:rFonts w:ascii="Arial" w:hAnsi="Arial" w:cs="Arial"/>
          <w:b/>
          <w:sz w:val="22"/>
          <w:szCs w:val="22"/>
          <w:u w:val="single"/>
        </w:rPr>
        <w:t>NEGOTIATING POSITION ADOPTED BY COMMITTEE</w:t>
      </w:r>
    </w:p>
    <w:p w14:paraId="36691C61" w14:textId="77777777" w:rsidR="00A33573" w:rsidRPr="0068158E" w:rsidRDefault="00A33573" w:rsidP="0068158E">
      <w:pPr>
        <w:pStyle w:val="BodyTextIndent2"/>
        <w:spacing w:line="276" w:lineRule="auto"/>
        <w:ind w:left="720"/>
        <w:rPr>
          <w:sz w:val="22"/>
          <w:szCs w:val="22"/>
        </w:rPr>
      </w:pPr>
    </w:p>
    <w:p w14:paraId="374A2D95" w14:textId="181FB378" w:rsidR="005D77A1" w:rsidRPr="0068158E" w:rsidRDefault="006D6C2A" w:rsidP="0068158E">
      <w:pPr>
        <w:pStyle w:val="BodyTextIndent2"/>
        <w:spacing w:line="276" w:lineRule="auto"/>
        <w:ind w:left="720"/>
        <w:rPr>
          <w:b/>
          <w:sz w:val="22"/>
          <w:szCs w:val="22"/>
        </w:rPr>
      </w:pPr>
      <w:r w:rsidRPr="0068158E">
        <w:rPr>
          <w:sz w:val="22"/>
          <w:szCs w:val="22"/>
        </w:rPr>
        <w:t xml:space="preserve">The Finance Portfolio Committee supports the principle and detail of the Division of Revenue </w:t>
      </w:r>
      <w:r w:rsidR="00A33573" w:rsidRPr="0068158E">
        <w:rPr>
          <w:sz w:val="22"/>
          <w:szCs w:val="22"/>
        </w:rPr>
        <w:t xml:space="preserve">Amendment </w:t>
      </w:r>
      <w:r w:rsidRPr="0068158E">
        <w:rPr>
          <w:sz w:val="22"/>
          <w:szCs w:val="22"/>
        </w:rPr>
        <w:t>Bill</w:t>
      </w:r>
      <w:r w:rsidR="00707D58" w:rsidRPr="0068158E">
        <w:rPr>
          <w:sz w:val="22"/>
          <w:szCs w:val="22"/>
        </w:rPr>
        <w:t xml:space="preserve"> </w:t>
      </w:r>
      <w:r w:rsidR="0036328B" w:rsidRPr="0068158E">
        <w:rPr>
          <w:sz w:val="22"/>
          <w:szCs w:val="22"/>
        </w:rPr>
        <w:t>20</w:t>
      </w:r>
      <w:r w:rsidR="00130078" w:rsidRPr="0068158E">
        <w:rPr>
          <w:sz w:val="22"/>
          <w:szCs w:val="22"/>
        </w:rPr>
        <w:t>2</w:t>
      </w:r>
      <w:r w:rsidR="004B06DC" w:rsidRPr="0068158E">
        <w:rPr>
          <w:sz w:val="22"/>
          <w:szCs w:val="22"/>
        </w:rPr>
        <w:t>3</w:t>
      </w:r>
      <w:r w:rsidR="0036328B" w:rsidRPr="0068158E">
        <w:rPr>
          <w:sz w:val="22"/>
          <w:szCs w:val="22"/>
        </w:rPr>
        <w:t xml:space="preserve"> [</w:t>
      </w:r>
      <w:r w:rsidRPr="0068158E">
        <w:rPr>
          <w:sz w:val="22"/>
          <w:szCs w:val="22"/>
        </w:rPr>
        <w:t>B</w:t>
      </w:r>
      <w:r w:rsidR="004B06DC" w:rsidRPr="0068158E">
        <w:rPr>
          <w:sz w:val="22"/>
          <w:szCs w:val="22"/>
        </w:rPr>
        <w:t>33</w:t>
      </w:r>
      <w:r w:rsidRPr="0068158E">
        <w:rPr>
          <w:sz w:val="22"/>
          <w:szCs w:val="22"/>
        </w:rPr>
        <w:t>-20</w:t>
      </w:r>
      <w:r w:rsidR="00DB7D65" w:rsidRPr="0068158E">
        <w:rPr>
          <w:sz w:val="22"/>
          <w:szCs w:val="22"/>
        </w:rPr>
        <w:t>2</w:t>
      </w:r>
      <w:r w:rsidR="004B06DC" w:rsidRPr="0068158E">
        <w:rPr>
          <w:sz w:val="22"/>
          <w:szCs w:val="22"/>
        </w:rPr>
        <w:t>3</w:t>
      </w:r>
      <w:r w:rsidRPr="0068158E">
        <w:rPr>
          <w:sz w:val="22"/>
          <w:szCs w:val="22"/>
        </w:rPr>
        <w:t>].</w:t>
      </w:r>
    </w:p>
    <w:sectPr w:rsidR="005D77A1" w:rsidRPr="0068158E" w:rsidSect="004832FC">
      <w:headerReference w:type="default" r:id="rId12"/>
      <w:footerReference w:type="even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8CC8" w14:textId="77777777" w:rsidR="003458D0" w:rsidRDefault="003458D0">
      <w:r>
        <w:separator/>
      </w:r>
    </w:p>
  </w:endnote>
  <w:endnote w:type="continuationSeparator" w:id="0">
    <w:p w14:paraId="0E930577" w14:textId="77777777" w:rsidR="003458D0" w:rsidRDefault="0034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F0B6" w14:textId="77777777" w:rsidR="00F53535" w:rsidRDefault="00F535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D1A5FD8" w14:textId="77777777" w:rsidR="00F53535" w:rsidRDefault="00F535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5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2C5ED" w14:textId="77777777" w:rsidR="00F53535" w:rsidRDefault="00F535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2900843" w14:textId="77777777" w:rsidR="00F53535" w:rsidRDefault="00F53535" w:rsidP="005C750E">
    <w:pPr>
      <w:pStyle w:val="Footer"/>
      <w:ind w:right="360"/>
      <w:jc w:val="both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BB39" w14:textId="77777777" w:rsidR="003458D0" w:rsidRDefault="003458D0">
      <w:r>
        <w:separator/>
      </w:r>
    </w:p>
  </w:footnote>
  <w:footnote w:type="continuationSeparator" w:id="0">
    <w:p w14:paraId="2E9A9545" w14:textId="77777777" w:rsidR="003458D0" w:rsidRDefault="0034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29BA" w14:textId="77777777" w:rsidR="00F53535" w:rsidRDefault="00F53535">
    <w:pPr>
      <w:pStyle w:val="Header"/>
      <w:jc w:val="center"/>
      <w:rPr>
        <w:b/>
        <w:bCs/>
        <w:color w:val="808080"/>
        <w:sz w:val="18"/>
        <w:lang w:val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FEC"/>
    <w:multiLevelType w:val="hybridMultilevel"/>
    <w:tmpl w:val="44828CF2"/>
    <w:lvl w:ilvl="0" w:tplc="A39AD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086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8D6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F0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6E8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AC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62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4BB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8F0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882"/>
    <w:multiLevelType w:val="hybridMultilevel"/>
    <w:tmpl w:val="0C1844F8"/>
    <w:lvl w:ilvl="0" w:tplc="3C144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A6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AC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6E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25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8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AF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E7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C9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5A7A26"/>
    <w:multiLevelType w:val="hybridMultilevel"/>
    <w:tmpl w:val="4CDA9A4C"/>
    <w:lvl w:ilvl="0" w:tplc="0324B49A">
      <w:start w:val="1"/>
      <w:numFmt w:val="decimal"/>
      <w:pStyle w:val="JUDGMENTNUMBERED"/>
      <w:lvlText w:val="[%1]"/>
      <w:lvlJc w:val="left"/>
      <w:pPr>
        <w:ind w:left="3054" w:hanging="360"/>
      </w:pPr>
      <w:rPr>
        <w:rFonts w:ascii="Times New Roman" w:hAnsi="Times New Roman" w:hint="default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0B5D25FB"/>
    <w:multiLevelType w:val="hybridMultilevel"/>
    <w:tmpl w:val="8A5C72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F80844"/>
    <w:multiLevelType w:val="hybridMultilevel"/>
    <w:tmpl w:val="97E6D3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0B6C"/>
    <w:multiLevelType w:val="hybridMultilevel"/>
    <w:tmpl w:val="BB2E5E30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B22C6"/>
    <w:multiLevelType w:val="hybridMultilevel"/>
    <w:tmpl w:val="A01610F4"/>
    <w:lvl w:ilvl="0" w:tplc="1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10827D72"/>
    <w:multiLevelType w:val="hybridMultilevel"/>
    <w:tmpl w:val="AB6CF940"/>
    <w:lvl w:ilvl="0" w:tplc="9566F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CD9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E0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4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09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C9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E5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C0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2C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C42FCE"/>
    <w:multiLevelType w:val="hybridMultilevel"/>
    <w:tmpl w:val="7CA8AD3E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EA6EB9"/>
    <w:multiLevelType w:val="hybridMultilevel"/>
    <w:tmpl w:val="1F64882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220F7"/>
    <w:multiLevelType w:val="multilevel"/>
    <w:tmpl w:val="C1BCF814"/>
    <w:lvl w:ilvl="0">
      <w:start w:val="1"/>
      <w:numFmt w:val="bullet"/>
      <w:lvlText w:val=""/>
      <w:lvlJc w:val="left"/>
      <w:pPr>
        <w:tabs>
          <w:tab w:val="num" w:pos="1871"/>
        </w:tabs>
        <w:ind w:left="1871" w:hanging="431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871"/>
        </w:tabs>
        <w:ind w:left="1871" w:hanging="431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022"/>
        </w:tabs>
        <w:ind w:left="2472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6"/>
        </w:tabs>
        <w:ind w:left="31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10"/>
        </w:tabs>
        <w:ind w:left="33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4"/>
        </w:tabs>
        <w:ind w:left="34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98"/>
        </w:tabs>
        <w:ind w:left="35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86"/>
        </w:tabs>
        <w:ind w:left="3886" w:hanging="1584"/>
      </w:pPr>
      <w:rPr>
        <w:rFonts w:hint="default"/>
      </w:rPr>
    </w:lvl>
  </w:abstractNum>
  <w:abstractNum w:abstractNumId="11" w15:restartNumberingAfterBreak="0">
    <w:nsid w:val="16D773FB"/>
    <w:multiLevelType w:val="hybridMultilevel"/>
    <w:tmpl w:val="4BAEDED0"/>
    <w:lvl w:ilvl="0" w:tplc="1C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7D918CA"/>
    <w:multiLevelType w:val="hybridMultilevel"/>
    <w:tmpl w:val="30D60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17F80"/>
    <w:multiLevelType w:val="hybridMultilevel"/>
    <w:tmpl w:val="4A843E1C"/>
    <w:lvl w:ilvl="0" w:tplc="1C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2C583B"/>
    <w:multiLevelType w:val="hybridMultilevel"/>
    <w:tmpl w:val="3992F3E6"/>
    <w:lvl w:ilvl="0" w:tplc="77347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4E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00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84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862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63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CD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6A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00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9E71A8"/>
    <w:multiLevelType w:val="hybridMultilevel"/>
    <w:tmpl w:val="DE587E00"/>
    <w:lvl w:ilvl="0" w:tplc="1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92E17"/>
    <w:multiLevelType w:val="hybridMultilevel"/>
    <w:tmpl w:val="92AC7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8000CC"/>
    <w:multiLevelType w:val="hybridMultilevel"/>
    <w:tmpl w:val="A530C5E8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9F3A89"/>
    <w:multiLevelType w:val="multilevel"/>
    <w:tmpl w:val="A11EA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275438"/>
    <w:multiLevelType w:val="multilevel"/>
    <w:tmpl w:val="76E00E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F83130"/>
    <w:multiLevelType w:val="multilevel"/>
    <w:tmpl w:val="7826B4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E364D1"/>
    <w:multiLevelType w:val="hybridMultilevel"/>
    <w:tmpl w:val="6950B1F0"/>
    <w:lvl w:ilvl="0" w:tplc="CC2EA8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77792"/>
    <w:multiLevelType w:val="hybridMultilevel"/>
    <w:tmpl w:val="89E2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14CE1"/>
    <w:multiLevelType w:val="multilevel"/>
    <w:tmpl w:val="20780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0F5C46"/>
    <w:multiLevelType w:val="hybridMultilevel"/>
    <w:tmpl w:val="DDDC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5707B"/>
    <w:multiLevelType w:val="hybridMultilevel"/>
    <w:tmpl w:val="E24E51C8"/>
    <w:lvl w:ilvl="0" w:tplc="E5942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01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4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781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0C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A5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8A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02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9EF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D9B15C5"/>
    <w:multiLevelType w:val="hybridMultilevel"/>
    <w:tmpl w:val="710A139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E44C6"/>
    <w:multiLevelType w:val="multilevel"/>
    <w:tmpl w:val="56A0C5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4F73E3"/>
    <w:multiLevelType w:val="hybridMultilevel"/>
    <w:tmpl w:val="48A68A3A"/>
    <w:lvl w:ilvl="0" w:tplc="DE06126E">
      <w:start w:val="8"/>
      <w:numFmt w:val="decimal"/>
      <w:lvlText w:val="%1."/>
      <w:lvlJc w:val="left"/>
      <w:pPr>
        <w:ind w:left="85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9300" w:hanging="360"/>
      </w:pPr>
    </w:lvl>
    <w:lvl w:ilvl="2" w:tplc="0409001B" w:tentative="1">
      <w:start w:val="1"/>
      <w:numFmt w:val="lowerRoman"/>
      <w:lvlText w:val="%3."/>
      <w:lvlJc w:val="right"/>
      <w:pPr>
        <w:ind w:left="10020" w:hanging="180"/>
      </w:pPr>
    </w:lvl>
    <w:lvl w:ilvl="3" w:tplc="0409000F" w:tentative="1">
      <w:start w:val="1"/>
      <w:numFmt w:val="decimal"/>
      <w:lvlText w:val="%4."/>
      <w:lvlJc w:val="left"/>
      <w:pPr>
        <w:ind w:left="10740" w:hanging="360"/>
      </w:pPr>
    </w:lvl>
    <w:lvl w:ilvl="4" w:tplc="04090019" w:tentative="1">
      <w:start w:val="1"/>
      <w:numFmt w:val="lowerLetter"/>
      <w:lvlText w:val="%5."/>
      <w:lvlJc w:val="left"/>
      <w:pPr>
        <w:ind w:left="11460" w:hanging="360"/>
      </w:pPr>
    </w:lvl>
    <w:lvl w:ilvl="5" w:tplc="0409001B" w:tentative="1">
      <w:start w:val="1"/>
      <w:numFmt w:val="lowerRoman"/>
      <w:lvlText w:val="%6."/>
      <w:lvlJc w:val="right"/>
      <w:pPr>
        <w:ind w:left="12180" w:hanging="180"/>
      </w:pPr>
    </w:lvl>
    <w:lvl w:ilvl="6" w:tplc="0409000F" w:tentative="1">
      <w:start w:val="1"/>
      <w:numFmt w:val="decimal"/>
      <w:lvlText w:val="%7."/>
      <w:lvlJc w:val="left"/>
      <w:pPr>
        <w:ind w:left="12900" w:hanging="360"/>
      </w:pPr>
    </w:lvl>
    <w:lvl w:ilvl="7" w:tplc="04090019" w:tentative="1">
      <w:start w:val="1"/>
      <w:numFmt w:val="lowerLetter"/>
      <w:lvlText w:val="%8."/>
      <w:lvlJc w:val="left"/>
      <w:pPr>
        <w:ind w:left="13620" w:hanging="360"/>
      </w:pPr>
    </w:lvl>
    <w:lvl w:ilvl="8" w:tplc="0409001B" w:tentative="1">
      <w:start w:val="1"/>
      <w:numFmt w:val="lowerRoman"/>
      <w:lvlText w:val="%9."/>
      <w:lvlJc w:val="right"/>
      <w:pPr>
        <w:ind w:left="14340" w:hanging="180"/>
      </w:pPr>
    </w:lvl>
  </w:abstractNum>
  <w:abstractNum w:abstractNumId="29" w15:restartNumberingAfterBreak="0">
    <w:nsid w:val="43DA3256"/>
    <w:multiLevelType w:val="hybridMultilevel"/>
    <w:tmpl w:val="91B67F74"/>
    <w:lvl w:ilvl="0" w:tplc="E3969E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2B5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4C7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219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226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A17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AE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009B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E18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6725387"/>
    <w:multiLevelType w:val="multilevel"/>
    <w:tmpl w:val="10E0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1" w15:restartNumberingAfterBreak="0">
    <w:nsid w:val="483B41DC"/>
    <w:multiLevelType w:val="multilevel"/>
    <w:tmpl w:val="87E4C6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9876AC"/>
    <w:multiLevelType w:val="hybridMultilevel"/>
    <w:tmpl w:val="0B1ED61E"/>
    <w:lvl w:ilvl="0" w:tplc="FB766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204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E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F0B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A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C5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08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C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67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B7178CC"/>
    <w:multiLevelType w:val="hybridMultilevel"/>
    <w:tmpl w:val="0BA2A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715CBD"/>
    <w:multiLevelType w:val="multilevel"/>
    <w:tmpl w:val="F66ADE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C91193D"/>
    <w:multiLevelType w:val="multilevel"/>
    <w:tmpl w:val="CE5E87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D770E2F"/>
    <w:multiLevelType w:val="hybridMultilevel"/>
    <w:tmpl w:val="C950A65C"/>
    <w:lvl w:ilvl="0" w:tplc="BD42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83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EA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A0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6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60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4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4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4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D9B7A79"/>
    <w:multiLevelType w:val="hybridMultilevel"/>
    <w:tmpl w:val="A0E60C44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4A2B6E"/>
    <w:multiLevelType w:val="hybridMultilevel"/>
    <w:tmpl w:val="C1F0C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30C3F15"/>
    <w:multiLevelType w:val="hybridMultilevel"/>
    <w:tmpl w:val="B8007B98"/>
    <w:lvl w:ilvl="0" w:tplc="DC347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C1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B89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83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A8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4C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6D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26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26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C987D6F"/>
    <w:multiLevelType w:val="multilevel"/>
    <w:tmpl w:val="9AE4C13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1" w15:restartNumberingAfterBreak="0">
    <w:nsid w:val="5E67686A"/>
    <w:multiLevelType w:val="hybridMultilevel"/>
    <w:tmpl w:val="F92EF412"/>
    <w:lvl w:ilvl="0" w:tplc="026EB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4BF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4F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A3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20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E0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62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89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C7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4056139"/>
    <w:multiLevelType w:val="hybridMultilevel"/>
    <w:tmpl w:val="FFE229D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4229F"/>
    <w:multiLevelType w:val="hybridMultilevel"/>
    <w:tmpl w:val="796E060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4A232B"/>
    <w:multiLevelType w:val="hybridMultilevel"/>
    <w:tmpl w:val="A1DE446C"/>
    <w:lvl w:ilvl="0" w:tplc="5D26D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60650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  <w:lvl w:ilvl="2" w:tplc="7E1A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36D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A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6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8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85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6D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87938E2"/>
    <w:multiLevelType w:val="hybridMultilevel"/>
    <w:tmpl w:val="0F7ED3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E2154D"/>
    <w:multiLevelType w:val="hybridMultilevel"/>
    <w:tmpl w:val="B36014B2"/>
    <w:lvl w:ilvl="0" w:tplc="1C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D466BDE"/>
    <w:multiLevelType w:val="multilevel"/>
    <w:tmpl w:val="60E6E8B0"/>
    <w:lvl w:ilvl="0">
      <w:start w:val="1"/>
      <w:numFmt w:val="bullet"/>
      <w:lvlText w:val=""/>
      <w:lvlJc w:val="left"/>
      <w:pPr>
        <w:tabs>
          <w:tab w:val="num" w:pos="431"/>
        </w:tabs>
        <w:ind w:left="431" w:hanging="431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2"/>
        </w:tabs>
        <w:ind w:left="1032" w:hanging="17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26"/>
        </w:tabs>
        <w:ind w:left="1726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70"/>
        </w:tabs>
        <w:ind w:left="1870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14"/>
        </w:tabs>
        <w:ind w:left="2014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58"/>
        </w:tabs>
        <w:ind w:left="215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302"/>
        </w:tabs>
        <w:ind w:left="2302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46"/>
        </w:tabs>
        <w:ind w:left="2446" w:hanging="1584"/>
      </w:pPr>
      <w:rPr>
        <w:rFonts w:hint="default"/>
      </w:rPr>
    </w:lvl>
  </w:abstractNum>
  <w:abstractNum w:abstractNumId="48" w15:restartNumberingAfterBreak="0">
    <w:nsid w:val="78301175"/>
    <w:multiLevelType w:val="hybridMultilevel"/>
    <w:tmpl w:val="E692FCC8"/>
    <w:lvl w:ilvl="0" w:tplc="0C9C1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D89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8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67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0D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3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A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E5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ECB11B3"/>
    <w:multiLevelType w:val="hybridMultilevel"/>
    <w:tmpl w:val="6DAAA1B8"/>
    <w:lvl w:ilvl="0" w:tplc="8C4EF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402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EA9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E00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A1F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45B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689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05B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48A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539837">
    <w:abstractNumId w:val="47"/>
  </w:num>
  <w:num w:numId="2" w16cid:durableId="151458958">
    <w:abstractNumId w:val="21"/>
  </w:num>
  <w:num w:numId="3" w16cid:durableId="1662079336">
    <w:abstractNumId w:val="10"/>
  </w:num>
  <w:num w:numId="4" w16cid:durableId="2029715604">
    <w:abstractNumId w:val="28"/>
  </w:num>
  <w:num w:numId="5" w16cid:durableId="2025931887">
    <w:abstractNumId w:val="24"/>
  </w:num>
  <w:num w:numId="6" w16cid:durableId="1075007042">
    <w:abstractNumId w:val="15"/>
  </w:num>
  <w:num w:numId="7" w16cid:durableId="1979143906">
    <w:abstractNumId w:val="22"/>
  </w:num>
  <w:num w:numId="8" w16cid:durableId="1612012345">
    <w:abstractNumId w:val="16"/>
  </w:num>
  <w:num w:numId="9" w16cid:durableId="1170753574">
    <w:abstractNumId w:val="33"/>
  </w:num>
  <w:num w:numId="10" w16cid:durableId="1361709798">
    <w:abstractNumId w:val="29"/>
  </w:num>
  <w:num w:numId="11" w16cid:durableId="594746368">
    <w:abstractNumId w:val="38"/>
  </w:num>
  <w:num w:numId="12" w16cid:durableId="950672436">
    <w:abstractNumId w:val="19"/>
  </w:num>
  <w:num w:numId="13" w16cid:durableId="375542222">
    <w:abstractNumId w:val="4"/>
  </w:num>
  <w:num w:numId="14" w16cid:durableId="2037999919">
    <w:abstractNumId w:val="2"/>
  </w:num>
  <w:num w:numId="15" w16cid:durableId="1365787115">
    <w:abstractNumId w:val="7"/>
  </w:num>
  <w:num w:numId="16" w16cid:durableId="1854030531">
    <w:abstractNumId w:val="31"/>
  </w:num>
  <w:num w:numId="17" w16cid:durableId="1809202594">
    <w:abstractNumId w:val="40"/>
  </w:num>
  <w:num w:numId="18" w16cid:durableId="1106197112">
    <w:abstractNumId w:val="34"/>
  </w:num>
  <w:num w:numId="19" w16cid:durableId="1091701389">
    <w:abstractNumId w:val="20"/>
  </w:num>
  <w:num w:numId="20" w16cid:durableId="1761488825">
    <w:abstractNumId w:val="27"/>
  </w:num>
  <w:num w:numId="21" w16cid:durableId="1329864061">
    <w:abstractNumId w:val="32"/>
  </w:num>
  <w:num w:numId="22" w16cid:durableId="1037008673">
    <w:abstractNumId w:val="1"/>
  </w:num>
  <w:num w:numId="23" w16cid:durableId="672952187">
    <w:abstractNumId w:val="45"/>
  </w:num>
  <w:num w:numId="24" w16cid:durableId="1198083709">
    <w:abstractNumId w:val="25"/>
  </w:num>
  <w:num w:numId="25" w16cid:durableId="77757218">
    <w:abstractNumId w:val="14"/>
  </w:num>
  <w:num w:numId="26" w16cid:durableId="82999658">
    <w:abstractNumId w:val="39"/>
  </w:num>
  <w:num w:numId="27" w16cid:durableId="1238710097">
    <w:abstractNumId w:val="36"/>
  </w:num>
  <w:num w:numId="28" w16cid:durableId="643895676">
    <w:abstractNumId w:val="3"/>
  </w:num>
  <w:num w:numId="29" w16cid:durableId="92744574">
    <w:abstractNumId w:val="37"/>
  </w:num>
  <w:num w:numId="30" w16cid:durableId="60300208">
    <w:abstractNumId w:val="17"/>
  </w:num>
  <w:num w:numId="31" w16cid:durableId="1970894413">
    <w:abstractNumId w:val="44"/>
  </w:num>
  <w:num w:numId="32" w16cid:durableId="50202268">
    <w:abstractNumId w:val="48"/>
  </w:num>
  <w:num w:numId="33" w16cid:durableId="1919247070">
    <w:abstractNumId w:val="49"/>
  </w:num>
  <w:num w:numId="34" w16cid:durableId="84039733">
    <w:abstractNumId w:val="0"/>
  </w:num>
  <w:num w:numId="35" w16cid:durableId="2103066311">
    <w:abstractNumId w:val="30"/>
  </w:num>
  <w:num w:numId="36" w16cid:durableId="1946575372">
    <w:abstractNumId w:val="43"/>
  </w:num>
  <w:num w:numId="37" w16cid:durableId="1973778769">
    <w:abstractNumId w:val="12"/>
  </w:num>
  <w:num w:numId="38" w16cid:durableId="700133162">
    <w:abstractNumId w:val="42"/>
  </w:num>
  <w:num w:numId="39" w16cid:durableId="1388725739">
    <w:abstractNumId w:val="26"/>
  </w:num>
  <w:num w:numId="40" w16cid:durableId="383601497">
    <w:abstractNumId w:val="46"/>
  </w:num>
  <w:num w:numId="41" w16cid:durableId="658921659">
    <w:abstractNumId w:val="9"/>
  </w:num>
  <w:num w:numId="42" w16cid:durableId="130564793">
    <w:abstractNumId w:val="13"/>
  </w:num>
  <w:num w:numId="43" w16cid:durableId="88241975">
    <w:abstractNumId w:val="5"/>
  </w:num>
  <w:num w:numId="44" w16cid:durableId="2003698915">
    <w:abstractNumId w:val="23"/>
  </w:num>
  <w:num w:numId="45" w16cid:durableId="1045375980">
    <w:abstractNumId w:val="18"/>
  </w:num>
  <w:num w:numId="46" w16cid:durableId="186482233">
    <w:abstractNumId w:val="35"/>
  </w:num>
  <w:num w:numId="47" w16cid:durableId="1266694888">
    <w:abstractNumId w:val="8"/>
  </w:num>
  <w:num w:numId="48" w16cid:durableId="1093207990">
    <w:abstractNumId w:val="41"/>
  </w:num>
  <w:num w:numId="49" w16cid:durableId="175996349">
    <w:abstractNumId w:val="11"/>
  </w:num>
  <w:num w:numId="50" w16cid:durableId="50063005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21"/>
    <w:rsid w:val="0000003D"/>
    <w:rsid w:val="000046CE"/>
    <w:rsid w:val="0000585F"/>
    <w:rsid w:val="00006F3F"/>
    <w:rsid w:val="00007072"/>
    <w:rsid w:val="00010544"/>
    <w:rsid w:val="00011297"/>
    <w:rsid w:val="00011DFB"/>
    <w:rsid w:val="00011E3A"/>
    <w:rsid w:val="0001235F"/>
    <w:rsid w:val="00012BC8"/>
    <w:rsid w:val="000138F9"/>
    <w:rsid w:val="000146A4"/>
    <w:rsid w:val="000146EB"/>
    <w:rsid w:val="00021152"/>
    <w:rsid w:val="0002199E"/>
    <w:rsid w:val="0002296B"/>
    <w:rsid w:val="0002661A"/>
    <w:rsid w:val="00026988"/>
    <w:rsid w:val="00027B5D"/>
    <w:rsid w:val="000301C7"/>
    <w:rsid w:val="00030CCA"/>
    <w:rsid w:val="00034160"/>
    <w:rsid w:val="000376D0"/>
    <w:rsid w:val="00040374"/>
    <w:rsid w:val="00041D10"/>
    <w:rsid w:val="00041EAD"/>
    <w:rsid w:val="00044662"/>
    <w:rsid w:val="00046587"/>
    <w:rsid w:val="00050C93"/>
    <w:rsid w:val="000516B7"/>
    <w:rsid w:val="00051F9A"/>
    <w:rsid w:val="000529F2"/>
    <w:rsid w:val="00052BC1"/>
    <w:rsid w:val="00053149"/>
    <w:rsid w:val="00054021"/>
    <w:rsid w:val="000548D2"/>
    <w:rsid w:val="00057255"/>
    <w:rsid w:val="00060C95"/>
    <w:rsid w:val="0006416A"/>
    <w:rsid w:val="000645AD"/>
    <w:rsid w:val="00066333"/>
    <w:rsid w:val="000672D3"/>
    <w:rsid w:val="000706BA"/>
    <w:rsid w:val="00070A2C"/>
    <w:rsid w:val="00071A41"/>
    <w:rsid w:val="000727F4"/>
    <w:rsid w:val="00075D96"/>
    <w:rsid w:val="000762B2"/>
    <w:rsid w:val="000762F3"/>
    <w:rsid w:val="00076D36"/>
    <w:rsid w:val="00082906"/>
    <w:rsid w:val="00082D3A"/>
    <w:rsid w:val="00083969"/>
    <w:rsid w:val="00085284"/>
    <w:rsid w:val="00085386"/>
    <w:rsid w:val="0008596B"/>
    <w:rsid w:val="00085A3B"/>
    <w:rsid w:val="00086E60"/>
    <w:rsid w:val="000878BA"/>
    <w:rsid w:val="00090CA3"/>
    <w:rsid w:val="0009317A"/>
    <w:rsid w:val="00094C4F"/>
    <w:rsid w:val="000951E6"/>
    <w:rsid w:val="00095985"/>
    <w:rsid w:val="00095EE3"/>
    <w:rsid w:val="000975E4"/>
    <w:rsid w:val="000A1939"/>
    <w:rsid w:val="000A3DCC"/>
    <w:rsid w:val="000A6F79"/>
    <w:rsid w:val="000A7A68"/>
    <w:rsid w:val="000B44BC"/>
    <w:rsid w:val="000B50C4"/>
    <w:rsid w:val="000C0B54"/>
    <w:rsid w:val="000C281C"/>
    <w:rsid w:val="000C2FE8"/>
    <w:rsid w:val="000C6B8B"/>
    <w:rsid w:val="000C728E"/>
    <w:rsid w:val="000D135D"/>
    <w:rsid w:val="000D3096"/>
    <w:rsid w:val="000D37FE"/>
    <w:rsid w:val="000D3BB6"/>
    <w:rsid w:val="000D3C5B"/>
    <w:rsid w:val="000D4373"/>
    <w:rsid w:val="000D497E"/>
    <w:rsid w:val="000D5830"/>
    <w:rsid w:val="000D721D"/>
    <w:rsid w:val="000E0224"/>
    <w:rsid w:val="000E0596"/>
    <w:rsid w:val="000E3C47"/>
    <w:rsid w:val="000E4A27"/>
    <w:rsid w:val="000F0F3B"/>
    <w:rsid w:val="000F2356"/>
    <w:rsid w:val="000F3F33"/>
    <w:rsid w:val="000F4B8F"/>
    <w:rsid w:val="000F52FD"/>
    <w:rsid w:val="000F7E87"/>
    <w:rsid w:val="00102187"/>
    <w:rsid w:val="001023EC"/>
    <w:rsid w:val="00103E44"/>
    <w:rsid w:val="00104DCE"/>
    <w:rsid w:val="00110429"/>
    <w:rsid w:val="00111A0E"/>
    <w:rsid w:val="001124EB"/>
    <w:rsid w:val="00112928"/>
    <w:rsid w:val="00113AA7"/>
    <w:rsid w:val="001148DD"/>
    <w:rsid w:val="00115924"/>
    <w:rsid w:val="00115DE2"/>
    <w:rsid w:val="00121454"/>
    <w:rsid w:val="00121D66"/>
    <w:rsid w:val="00124453"/>
    <w:rsid w:val="00124CCB"/>
    <w:rsid w:val="00125EC0"/>
    <w:rsid w:val="00126F04"/>
    <w:rsid w:val="001275D7"/>
    <w:rsid w:val="00130078"/>
    <w:rsid w:val="001320A8"/>
    <w:rsid w:val="00133F89"/>
    <w:rsid w:val="00135F82"/>
    <w:rsid w:val="0013646D"/>
    <w:rsid w:val="0013688D"/>
    <w:rsid w:val="00136C42"/>
    <w:rsid w:val="00137D07"/>
    <w:rsid w:val="00140A87"/>
    <w:rsid w:val="00140ACE"/>
    <w:rsid w:val="00140AFD"/>
    <w:rsid w:val="00142F17"/>
    <w:rsid w:val="00144E5E"/>
    <w:rsid w:val="0014579A"/>
    <w:rsid w:val="001462CA"/>
    <w:rsid w:val="00146393"/>
    <w:rsid w:val="00147B80"/>
    <w:rsid w:val="00147F57"/>
    <w:rsid w:val="00150F74"/>
    <w:rsid w:val="00150FFC"/>
    <w:rsid w:val="001512CD"/>
    <w:rsid w:val="0015163F"/>
    <w:rsid w:val="00152C0B"/>
    <w:rsid w:val="001545D1"/>
    <w:rsid w:val="0015499A"/>
    <w:rsid w:val="001560C8"/>
    <w:rsid w:val="00160232"/>
    <w:rsid w:val="00161EB9"/>
    <w:rsid w:val="001629C6"/>
    <w:rsid w:val="00163F15"/>
    <w:rsid w:val="001640C5"/>
    <w:rsid w:val="00165B8F"/>
    <w:rsid w:val="00165F6C"/>
    <w:rsid w:val="00167B42"/>
    <w:rsid w:val="00170127"/>
    <w:rsid w:val="001712E4"/>
    <w:rsid w:val="0017245A"/>
    <w:rsid w:val="001728E7"/>
    <w:rsid w:val="0017424A"/>
    <w:rsid w:val="00174326"/>
    <w:rsid w:val="0017630A"/>
    <w:rsid w:val="00176D44"/>
    <w:rsid w:val="00177EBF"/>
    <w:rsid w:val="001804B3"/>
    <w:rsid w:val="001833E4"/>
    <w:rsid w:val="001847E9"/>
    <w:rsid w:val="0018482B"/>
    <w:rsid w:val="00184ADD"/>
    <w:rsid w:val="001851BB"/>
    <w:rsid w:val="001864E7"/>
    <w:rsid w:val="00187387"/>
    <w:rsid w:val="00190A0F"/>
    <w:rsid w:val="00193B6A"/>
    <w:rsid w:val="0019478F"/>
    <w:rsid w:val="00194FB4"/>
    <w:rsid w:val="00195DCA"/>
    <w:rsid w:val="001A2044"/>
    <w:rsid w:val="001A25DF"/>
    <w:rsid w:val="001A30B5"/>
    <w:rsid w:val="001A31D5"/>
    <w:rsid w:val="001A3B52"/>
    <w:rsid w:val="001A5144"/>
    <w:rsid w:val="001A5ED1"/>
    <w:rsid w:val="001B0A00"/>
    <w:rsid w:val="001B3341"/>
    <w:rsid w:val="001B41F7"/>
    <w:rsid w:val="001B43DA"/>
    <w:rsid w:val="001B4F24"/>
    <w:rsid w:val="001B6A34"/>
    <w:rsid w:val="001C10F2"/>
    <w:rsid w:val="001C16E5"/>
    <w:rsid w:val="001C1B26"/>
    <w:rsid w:val="001C1EEA"/>
    <w:rsid w:val="001C29B6"/>
    <w:rsid w:val="001C2B6F"/>
    <w:rsid w:val="001C2C9B"/>
    <w:rsid w:val="001C34A3"/>
    <w:rsid w:val="001C3B00"/>
    <w:rsid w:val="001C3D06"/>
    <w:rsid w:val="001C46EB"/>
    <w:rsid w:val="001C4812"/>
    <w:rsid w:val="001C5A9B"/>
    <w:rsid w:val="001C622A"/>
    <w:rsid w:val="001C775F"/>
    <w:rsid w:val="001D0DF8"/>
    <w:rsid w:val="001D195F"/>
    <w:rsid w:val="001D1D0A"/>
    <w:rsid w:val="001D3564"/>
    <w:rsid w:val="001D3B9A"/>
    <w:rsid w:val="001D47BC"/>
    <w:rsid w:val="001D4DEE"/>
    <w:rsid w:val="001D7921"/>
    <w:rsid w:val="001D7CCA"/>
    <w:rsid w:val="001E02D4"/>
    <w:rsid w:val="001E273C"/>
    <w:rsid w:val="001E29AC"/>
    <w:rsid w:val="001E323A"/>
    <w:rsid w:val="001E4AAC"/>
    <w:rsid w:val="001E5242"/>
    <w:rsid w:val="001E6D40"/>
    <w:rsid w:val="001E71AD"/>
    <w:rsid w:val="001E7245"/>
    <w:rsid w:val="001F16EF"/>
    <w:rsid w:val="001F57D6"/>
    <w:rsid w:val="001F7585"/>
    <w:rsid w:val="00200FA6"/>
    <w:rsid w:val="00202B59"/>
    <w:rsid w:val="002051FB"/>
    <w:rsid w:val="00205315"/>
    <w:rsid w:val="002057BB"/>
    <w:rsid w:val="002062A7"/>
    <w:rsid w:val="00210B61"/>
    <w:rsid w:val="0021123A"/>
    <w:rsid w:val="00212C28"/>
    <w:rsid w:val="002134A2"/>
    <w:rsid w:val="002135C8"/>
    <w:rsid w:val="00215516"/>
    <w:rsid w:val="00215C3F"/>
    <w:rsid w:val="00215DDD"/>
    <w:rsid w:val="00217385"/>
    <w:rsid w:val="002214C1"/>
    <w:rsid w:val="00222B7C"/>
    <w:rsid w:val="002238D8"/>
    <w:rsid w:val="002260CA"/>
    <w:rsid w:val="00226137"/>
    <w:rsid w:val="00226544"/>
    <w:rsid w:val="0022730B"/>
    <w:rsid w:val="0022748D"/>
    <w:rsid w:val="0023396D"/>
    <w:rsid w:val="00233D33"/>
    <w:rsid w:val="0023507E"/>
    <w:rsid w:val="002356FD"/>
    <w:rsid w:val="00235D99"/>
    <w:rsid w:val="00235FB4"/>
    <w:rsid w:val="00236747"/>
    <w:rsid w:val="002367B2"/>
    <w:rsid w:val="002410B9"/>
    <w:rsid w:val="002410DF"/>
    <w:rsid w:val="0024657A"/>
    <w:rsid w:val="00250585"/>
    <w:rsid w:val="0025078B"/>
    <w:rsid w:val="00251E7E"/>
    <w:rsid w:val="002520C9"/>
    <w:rsid w:val="00252A3B"/>
    <w:rsid w:val="00252F9A"/>
    <w:rsid w:val="00257C8C"/>
    <w:rsid w:val="00257DD2"/>
    <w:rsid w:val="00261420"/>
    <w:rsid w:val="002616FE"/>
    <w:rsid w:val="002708FC"/>
    <w:rsid w:val="0027291C"/>
    <w:rsid w:val="00276998"/>
    <w:rsid w:val="00277593"/>
    <w:rsid w:val="00277A49"/>
    <w:rsid w:val="00281A76"/>
    <w:rsid w:val="00281D0D"/>
    <w:rsid w:val="002821E3"/>
    <w:rsid w:val="002826A3"/>
    <w:rsid w:val="00283297"/>
    <w:rsid w:val="002833FD"/>
    <w:rsid w:val="002852D0"/>
    <w:rsid w:val="00285493"/>
    <w:rsid w:val="002866F1"/>
    <w:rsid w:val="00286F18"/>
    <w:rsid w:val="002878A7"/>
    <w:rsid w:val="002878DF"/>
    <w:rsid w:val="00290FC7"/>
    <w:rsid w:val="00292960"/>
    <w:rsid w:val="00292D18"/>
    <w:rsid w:val="002933A0"/>
    <w:rsid w:val="002935BD"/>
    <w:rsid w:val="00295518"/>
    <w:rsid w:val="00296316"/>
    <w:rsid w:val="00296CEE"/>
    <w:rsid w:val="002A3DBC"/>
    <w:rsid w:val="002A411A"/>
    <w:rsid w:val="002A49B7"/>
    <w:rsid w:val="002A50D3"/>
    <w:rsid w:val="002A61F3"/>
    <w:rsid w:val="002A6A95"/>
    <w:rsid w:val="002A6B4F"/>
    <w:rsid w:val="002B08FD"/>
    <w:rsid w:val="002B14EE"/>
    <w:rsid w:val="002B475D"/>
    <w:rsid w:val="002B4879"/>
    <w:rsid w:val="002C1B78"/>
    <w:rsid w:val="002C3143"/>
    <w:rsid w:val="002C36E5"/>
    <w:rsid w:val="002C4DA6"/>
    <w:rsid w:val="002C7719"/>
    <w:rsid w:val="002C7B9F"/>
    <w:rsid w:val="002D0187"/>
    <w:rsid w:val="002D1966"/>
    <w:rsid w:val="002D310B"/>
    <w:rsid w:val="002D3FC3"/>
    <w:rsid w:val="002D620D"/>
    <w:rsid w:val="002D6EB9"/>
    <w:rsid w:val="002D7C45"/>
    <w:rsid w:val="002E08DF"/>
    <w:rsid w:val="002E1000"/>
    <w:rsid w:val="002E1E13"/>
    <w:rsid w:val="002E2B96"/>
    <w:rsid w:val="002E3DA2"/>
    <w:rsid w:val="002E4DB9"/>
    <w:rsid w:val="002F010D"/>
    <w:rsid w:val="002F0DD6"/>
    <w:rsid w:val="002F0F5D"/>
    <w:rsid w:val="002F1260"/>
    <w:rsid w:val="002F3A86"/>
    <w:rsid w:val="002F3E22"/>
    <w:rsid w:val="002F3EF9"/>
    <w:rsid w:val="002F46FD"/>
    <w:rsid w:val="002F615D"/>
    <w:rsid w:val="002F793E"/>
    <w:rsid w:val="003009A3"/>
    <w:rsid w:val="00301AA5"/>
    <w:rsid w:val="003024CC"/>
    <w:rsid w:val="00302BE3"/>
    <w:rsid w:val="00303325"/>
    <w:rsid w:val="00304999"/>
    <w:rsid w:val="00306C2E"/>
    <w:rsid w:val="0031039C"/>
    <w:rsid w:val="00310D5E"/>
    <w:rsid w:val="00311314"/>
    <w:rsid w:val="003118B7"/>
    <w:rsid w:val="00311A97"/>
    <w:rsid w:val="00311D0F"/>
    <w:rsid w:val="00311E24"/>
    <w:rsid w:val="00312D7B"/>
    <w:rsid w:val="00313315"/>
    <w:rsid w:val="003138DE"/>
    <w:rsid w:val="003145DC"/>
    <w:rsid w:val="00314E93"/>
    <w:rsid w:val="00320F6F"/>
    <w:rsid w:val="00322260"/>
    <w:rsid w:val="00326D1A"/>
    <w:rsid w:val="00330D65"/>
    <w:rsid w:val="00331940"/>
    <w:rsid w:val="00331A1D"/>
    <w:rsid w:val="00331C32"/>
    <w:rsid w:val="00332958"/>
    <w:rsid w:val="00332D60"/>
    <w:rsid w:val="00332F5A"/>
    <w:rsid w:val="00334757"/>
    <w:rsid w:val="003348B9"/>
    <w:rsid w:val="00335433"/>
    <w:rsid w:val="003373D5"/>
    <w:rsid w:val="003376EF"/>
    <w:rsid w:val="00341046"/>
    <w:rsid w:val="0034181B"/>
    <w:rsid w:val="00341F10"/>
    <w:rsid w:val="00343165"/>
    <w:rsid w:val="00344A7C"/>
    <w:rsid w:val="003458D0"/>
    <w:rsid w:val="00346720"/>
    <w:rsid w:val="00350552"/>
    <w:rsid w:val="00354DD5"/>
    <w:rsid w:val="0035534E"/>
    <w:rsid w:val="00360BF2"/>
    <w:rsid w:val="00362549"/>
    <w:rsid w:val="00362B1B"/>
    <w:rsid w:val="0036328B"/>
    <w:rsid w:val="00363377"/>
    <w:rsid w:val="00364735"/>
    <w:rsid w:val="00364DBE"/>
    <w:rsid w:val="0036538C"/>
    <w:rsid w:val="00367DB3"/>
    <w:rsid w:val="00370580"/>
    <w:rsid w:val="003730C0"/>
    <w:rsid w:val="00373866"/>
    <w:rsid w:val="00374B78"/>
    <w:rsid w:val="00377DEB"/>
    <w:rsid w:val="0038343C"/>
    <w:rsid w:val="00383885"/>
    <w:rsid w:val="00385F29"/>
    <w:rsid w:val="00386C2C"/>
    <w:rsid w:val="0038752E"/>
    <w:rsid w:val="00393180"/>
    <w:rsid w:val="0039580D"/>
    <w:rsid w:val="00396FBA"/>
    <w:rsid w:val="00397736"/>
    <w:rsid w:val="00397EBD"/>
    <w:rsid w:val="003A15BA"/>
    <w:rsid w:val="003A1BCD"/>
    <w:rsid w:val="003A3B3A"/>
    <w:rsid w:val="003A5E86"/>
    <w:rsid w:val="003A6051"/>
    <w:rsid w:val="003A61D3"/>
    <w:rsid w:val="003B0D5D"/>
    <w:rsid w:val="003B2D6D"/>
    <w:rsid w:val="003B388D"/>
    <w:rsid w:val="003B46B3"/>
    <w:rsid w:val="003B5B45"/>
    <w:rsid w:val="003B61B3"/>
    <w:rsid w:val="003B699C"/>
    <w:rsid w:val="003B74F4"/>
    <w:rsid w:val="003B7862"/>
    <w:rsid w:val="003B7C2B"/>
    <w:rsid w:val="003C2646"/>
    <w:rsid w:val="003C4A54"/>
    <w:rsid w:val="003C4C20"/>
    <w:rsid w:val="003C5D5C"/>
    <w:rsid w:val="003C5E12"/>
    <w:rsid w:val="003D070A"/>
    <w:rsid w:val="003D11FF"/>
    <w:rsid w:val="003D2765"/>
    <w:rsid w:val="003D2EC2"/>
    <w:rsid w:val="003D4FC9"/>
    <w:rsid w:val="003D65B2"/>
    <w:rsid w:val="003D7B5B"/>
    <w:rsid w:val="003E01DE"/>
    <w:rsid w:val="003E075D"/>
    <w:rsid w:val="003E0A1B"/>
    <w:rsid w:val="003E4DDB"/>
    <w:rsid w:val="003E5135"/>
    <w:rsid w:val="003E616D"/>
    <w:rsid w:val="003E68FD"/>
    <w:rsid w:val="003E6F00"/>
    <w:rsid w:val="003E7036"/>
    <w:rsid w:val="003E72EC"/>
    <w:rsid w:val="003F0902"/>
    <w:rsid w:val="003F166A"/>
    <w:rsid w:val="003F3208"/>
    <w:rsid w:val="003F4912"/>
    <w:rsid w:val="003F608C"/>
    <w:rsid w:val="003F6FBB"/>
    <w:rsid w:val="003F7500"/>
    <w:rsid w:val="00400FFE"/>
    <w:rsid w:val="00401CE9"/>
    <w:rsid w:val="00402FB4"/>
    <w:rsid w:val="00404E66"/>
    <w:rsid w:val="00404ED9"/>
    <w:rsid w:val="00407190"/>
    <w:rsid w:val="004103FC"/>
    <w:rsid w:val="0041208B"/>
    <w:rsid w:val="00412438"/>
    <w:rsid w:val="00412F2C"/>
    <w:rsid w:val="0041334C"/>
    <w:rsid w:val="00414A85"/>
    <w:rsid w:val="004154E2"/>
    <w:rsid w:val="00417E78"/>
    <w:rsid w:val="00421307"/>
    <w:rsid w:val="0042154E"/>
    <w:rsid w:val="00422D4B"/>
    <w:rsid w:val="00425158"/>
    <w:rsid w:val="00427C0B"/>
    <w:rsid w:val="00430E76"/>
    <w:rsid w:val="00433084"/>
    <w:rsid w:val="00434BAA"/>
    <w:rsid w:val="0043786B"/>
    <w:rsid w:val="004379E4"/>
    <w:rsid w:val="0044544A"/>
    <w:rsid w:val="004461E0"/>
    <w:rsid w:val="00447603"/>
    <w:rsid w:val="00447C84"/>
    <w:rsid w:val="00450B62"/>
    <w:rsid w:val="004541D4"/>
    <w:rsid w:val="00454541"/>
    <w:rsid w:val="0046125E"/>
    <w:rsid w:val="00461DD8"/>
    <w:rsid w:val="00462E21"/>
    <w:rsid w:val="00462EAB"/>
    <w:rsid w:val="0046493E"/>
    <w:rsid w:val="004651E5"/>
    <w:rsid w:val="00465E69"/>
    <w:rsid w:val="00466911"/>
    <w:rsid w:val="0046713A"/>
    <w:rsid w:val="00467C3A"/>
    <w:rsid w:val="00467E7B"/>
    <w:rsid w:val="0047163A"/>
    <w:rsid w:val="00472399"/>
    <w:rsid w:val="00472884"/>
    <w:rsid w:val="004730FE"/>
    <w:rsid w:val="0047448B"/>
    <w:rsid w:val="00474CBC"/>
    <w:rsid w:val="00476F29"/>
    <w:rsid w:val="00477585"/>
    <w:rsid w:val="00477A3A"/>
    <w:rsid w:val="00481A84"/>
    <w:rsid w:val="0048254F"/>
    <w:rsid w:val="004832FC"/>
    <w:rsid w:val="00483648"/>
    <w:rsid w:val="0048468E"/>
    <w:rsid w:val="004847A4"/>
    <w:rsid w:val="0048501F"/>
    <w:rsid w:val="00487100"/>
    <w:rsid w:val="00492302"/>
    <w:rsid w:val="00492881"/>
    <w:rsid w:val="00494F11"/>
    <w:rsid w:val="00495073"/>
    <w:rsid w:val="00495B08"/>
    <w:rsid w:val="00497816"/>
    <w:rsid w:val="004A1413"/>
    <w:rsid w:val="004A25A5"/>
    <w:rsid w:val="004A3907"/>
    <w:rsid w:val="004A4D29"/>
    <w:rsid w:val="004A54FE"/>
    <w:rsid w:val="004B04EE"/>
    <w:rsid w:val="004B06DC"/>
    <w:rsid w:val="004B0C2E"/>
    <w:rsid w:val="004B1075"/>
    <w:rsid w:val="004B1AC1"/>
    <w:rsid w:val="004B2010"/>
    <w:rsid w:val="004B2450"/>
    <w:rsid w:val="004B2B00"/>
    <w:rsid w:val="004B2D8C"/>
    <w:rsid w:val="004B6AC6"/>
    <w:rsid w:val="004B73FE"/>
    <w:rsid w:val="004B7934"/>
    <w:rsid w:val="004C0175"/>
    <w:rsid w:val="004C10E3"/>
    <w:rsid w:val="004C179D"/>
    <w:rsid w:val="004C1A2C"/>
    <w:rsid w:val="004C251C"/>
    <w:rsid w:val="004C45D5"/>
    <w:rsid w:val="004C6F58"/>
    <w:rsid w:val="004D04F7"/>
    <w:rsid w:val="004D213F"/>
    <w:rsid w:val="004D287C"/>
    <w:rsid w:val="004D5B98"/>
    <w:rsid w:val="004D6078"/>
    <w:rsid w:val="004D69E7"/>
    <w:rsid w:val="004D7C29"/>
    <w:rsid w:val="004E4FD3"/>
    <w:rsid w:val="004F0242"/>
    <w:rsid w:val="004F29EF"/>
    <w:rsid w:val="004F4ABB"/>
    <w:rsid w:val="004F51DA"/>
    <w:rsid w:val="004F5658"/>
    <w:rsid w:val="004F6648"/>
    <w:rsid w:val="004F7A2D"/>
    <w:rsid w:val="005011FA"/>
    <w:rsid w:val="00505AF5"/>
    <w:rsid w:val="0050791C"/>
    <w:rsid w:val="005101C2"/>
    <w:rsid w:val="0051056F"/>
    <w:rsid w:val="005110D7"/>
    <w:rsid w:val="00511197"/>
    <w:rsid w:val="0051261B"/>
    <w:rsid w:val="00512C2D"/>
    <w:rsid w:val="005135D5"/>
    <w:rsid w:val="005137D5"/>
    <w:rsid w:val="005153B8"/>
    <w:rsid w:val="005155E7"/>
    <w:rsid w:val="0051693B"/>
    <w:rsid w:val="005171B9"/>
    <w:rsid w:val="00520208"/>
    <w:rsid w:val="0052100B"/>
    <w:rsid w:val="00521639"/>
    <w:rsid w:val="005226C1"/>
    <w:rsid w:val="00524106"/>
    <w:rsid w:val="00524DD8"/>
    <w:rsid w:val="00524DFF"/>
    <w:rsid w:val="00524FAC"/>
    <w:rsid w:val="0052502F"/>
    <w:rsid w:val="00527B24"/>
    <w:rsid w:val="00527CED"/>
    <w:rsid w:val="00530D45"/>
    <w:rsid w:val="005313F3"/>
    <w:rsid w:val="005322F0"/>
    <w:rsid w:val="00532ED4"/>
    <w:rsid w:val="00533137"/>
    <w:rsid w:val="005354C4"/>
    <w:rsid w:val="0053649C"/>
    <w:rsid w:val="00536C76"/>
    <w:rsid w:val="00540455"/>
    <w:rsid w:val="00540797"/>
    <w:rsid w:val="00541711"/>
    <w:rsid w:val="0054233D"/>
    <w:rsid w:val="00544760"/>
    <w:rsid w:val="005453A9"/>
    <w:rsid w:val="00546CB1"/>
    <w:rsid w:val="0054704F"/>
    <w:rsid w:val="00547F79"/>
    <w:rsid w:val="00552150"/>
    <w:rsid w:val="005528D8"/>
    <w:rsid w:val="00553253"/>
    <w:rsid w:val="00554927"/>
    <w:rsid w:val="00556164"/>
    <w:rsid w:val="00556D0D"/>
    <w:rsid w:val="00556EF7"/>
    <w:rsid w:val="00557024"/>
    <w:rsid w:val="00561BBE"/>
    <w:rsid w:val="005621A5"/>
    <w:rsid w:val="00562A1C"/>
    <w:rsid w:val="00563C09"/>
    <w:rsid w:val="00564395"/>
    <w:rsid w:val="00564B89"/>
    <w:rsid w:val="005655A6"/>
    <w:rsid w:val="00566172"/>
    <w:rsid w:val="00567BFD"/>
    <w:rsid w:val="00571567"/>
    <w:rsid w:val="0057311B"/>
    <w:rsid w:val="0057471D"/>
    <w:rsid w:val="00576C8D"/>
    <w:rsid w:val="00577B4D"/>
    <w:rsid w:val="00580391"/>
    <w:rsid w:val="005805BF"/>
    <w:rsid w:val="005808E1"/>
    <w:rsid w:val="00580A08"/>
    <w:rsid w:val="005815B1"/>
    <w:rsid w:val="00581E41"/>
    <w:rsid w:val="00582C55"/>
    <w:rsid w:val="005834CD"/>
    <w:rsid w:val="0058394C"/>
    <w:rsid w:val="005848AF"/>
    <w:rsid w:val="00584D0B"/>
    <w:rsid w:val="00585C61"/>
    <w:rsid w:val="00586F0F"/>
    <w:rsid w:val="00587187"/>
    <w:rsid w:val="00593451"/>
    <w:rsid w:val="00593E05"/>
    <w:rsid w:val="00594E49"/>
    <w:rsid w:val="00595112"/>
    <w:rsid w:val="00595927"/>
    <w:rsid w:val="005964EA"/>
    <w:rsid w:val="00596B74"/>
    <w:rsid w:val="00597D8C"/>
    <w:rsid w:val="005A0BE0"/>
    <w:rsid w:val="005A2BF1"/>
    <w:rsid w:val="005A51A8"/>
    <w:rsid w:val="005A6F46"/>
    <w:rsid w:val="005A754B"/>
    <w:rsid w:val="005B06BA"/>
    <w:rsid w:val="005B1470"/>
    <w:rsid w:val="005B15C0"/>
    <w:rsid w:val="005B1943"/>
    <w:rsid w:val="005B1C1E"/>
    <w:rsid w:val="005B1C88"/>
    <w:rsid w:val="005B20C4"/>
    <w:rsid w:val="005B2D02"/>
    <w:rsid w:val="005B3851"/>
    <w:rsid w:val="005B5C25"/>
    <w:rsid w:val="005B70BB"/>
    <w:rsid w:val="005B7C44"/>
    <w:rsid w:val="005C1125"/>
    <w:rsid w:val="005C12DB"/>
    <w:rsid w:val="005C1F52"/>
    <w:rsid w:val="005C2D30"/>
    <w:rsid w:val="005C5729"/>
    <w:rsid w:val="005C750E"/>
    <w:rsid w:val="005C783D"/>
    <w:rsid w:val="005D2886"/>
    <w:rsid w:val="005D3318"/>
    <w:rsid w:val="005D68DC"/>
    <w:rsid w:val="005D70E2"/>
    <w:rsid w:val="005D77A1"/>
    <w:rsid w:val="005E2E8A"/>
    <w:rsid w:val="005E41EC"/>
    <w:rsid w:val="005E4356"/>
    <w:rsid w:val="005E4EC3"/>
    <w:rsid w:val="005E59C6"/>
    <w:rsid w:val="005E6806"/>
    <w:rsid w:val="005E69C6"/>
    <w:rsid w:val="005F15AE"/>
    <w:rsid w:val="005F260B"/>
    <w:rsid w:val="005F43CF"/>
    <w:rsid w:val="005F52DC"/>
    <w:rsid w:val="005F72A6"/>
    <w:rsid w:val="0060028B"/>
    <w:rsid w:val="0060042D"/>
    <w:rsid w:val="00600C88"/>
    <w:rsid w:val="006012A4"/>
    <w:rsid w:val="00601F7E"/>
    <w:rsid w:val="006027E7"/>
    <w:rsid w:val="00605F5E"/>
    <w:rsid w:val="0060680E"/>
    <w:rsid w:val="00607AE3"/>
    <w:rsid w:val="00607C4E"/>
    <w:rsid w:val="00610511"/>
    <w:rsid w:val="00610811"/>
    <w:rsid w:val="00611092"/>
    <w:rsid w:val="00611773"/>
    <w:rsid w:val="00612EF3"/>
    <w:rsid w:val="0061300A"/>
    <w:rsid w:val="00616C10"/>
    <w:rsid w:val="00620057"/>
    <w:rsid w:val="0062152B"/>
    <w:rsid w:val="00623197"/>
    <w:rsid w:val="00625701"/>
    <w:rsid w:val="0063023F"/>
    <w:rsid w:val="00631E32"/>
    <w:rsid w:val="00632690"/>
    <w:rsid w:val="00632846"/>
    <w:rsid w:val="00634BA1"/>
    <w:rsid w:val="00634E46"/>
    <w:rsid w:val="00635919"/>
    <w:rsid w:val="00637473"/>
    <w:rsid w:val="00641BA0"/>
    <w:rsid w:val="0064245C"/>
    <w:rsid w:val="00645775"/>
    <w:rsid w:val="006504A7"/>
    <w:rsid w:val="00653EB1"/>
    <w:rsid w:val="00654C21"/>
    <w:rsid w:val="00656001"/>
    <w:rsid w:val="0066008B"/>
    <w:rsid w:val="00662248"/>
    <w:rsid w:val="006625BC"/>
    <w:rsid w:val="006629BC"/>
    <w:rsid w:val="00663EEA"/>
    <w:rsid w:val="006670DF"/>
    <w:rsid w:val="006676B3"/>
    <w:rsid w:val="00670B19"/>
    <w:rsid w:val="006729C2"/>
    <w:rsid w:val="00672D07"/>
    <w:rsid w:val="00673F23"/>
    <w:rsid w:val="00674186"/>
    <w:rsid w:val="006745CE"/>
    <w:rsid w:val="00677FC4"/>
    <w:rsid w:val="006808F6"/>
    <w:rsid w:val="0068158E"/>
    <w:rsid w:val="006815E8"/>
    <w:rsid w:val="00682E28"/>
    <w:rsid w:val="00682E5F"/>
    <w:rsid w:val="00683949"/>
    <w:rsid w:val="006846F1"/>
    <w:rsid w:val="00685C6A"/>
    <w:rsid w:val="00687A18"/>
    <w:rsid w:val="00687EB1"/>
    <w:rsid w:val="0069046D"/>
    <w:rsid w:val="00690B38"/>
    <w:rsid w:val="0069433D"/>
    <w:rsid w:val="00694D22"/>
    <w:rsid w:val="006957DF"/>
    <w:rsid w:val="0069787C"/>
    <w:rsid w:val="006A06F3"/>
    <w:rsid w:val="006A089B"/>
    <w:rsid w:val="006A353E"/>
    <w:rsid w:val="006A3BFD"/>
    <w:rsid w:val="006A3E5B"/>
    <w:rsid w:val="006A5819"/>
    <w:rsid w:val="006A7B0B"/>
    <w:rsid w:val="006B0592"/>
    <w:rsid w:val="006B1269"/>
    <w:rsid w:val="006B25ED"/>
    <w:rsid w:val="006B2681"/>
    <w:rsid w:val="006B281E"/>
    <w:rsid w:val="006B2A8C"/>
    <w:rsid w:val="006B4A2F"/>
    <w:rsid w:val="006B4F3C"/>
    <w:rsid w:val="006B5497"/>
    <w:rsid w:val="006B57C4"/>
    <w:rsid w:val="006B6BE2"/>
    <w:rsid w:val="006C06D4"/>
    <w:rsid w:val="006C1CAA"/>
    <w:rsid w:val="006C331E"/>
    <w:rsid w:val="006D0228"/>
    <w:rsid w:val="006D11F3"/>
    <w:rsid w:val="006D1E5A"/>
    <w:rsid w:val="006D1F0E"/>
    <w:rsid w:val="006D4608"/>
    <w:rsid w:val="006D4DAD"/>
    <w:rsid w:val="006D5E23"/>
    <w:rsid w:val="006D680C"/>
    <w:rsid w:val="006D6A00"/>
    <w:rsid w:val="006D6C2A"/>
    <w:rsid w:val="006D7ABA"/>
    <w:rsid w:val="006E0EE3"/>
    <w:rsid w:val="006E2449"/>
    <w:rsid w:val="006E340A"/>
    <w:rsid w:val="006E46C7"/>
    <w:rsid w:val="006E5764"/>
    <w:rsid w:val="006F1FCE"/>
    <w:rsid w:val="006F2486"/>
    <w:rsid w:val="006F359C"/>
    <w:rsid w:val="006F43ED"/>
    <w:rsid w:val="006F4773"/>
    <w:rsid w:val="006F4EF9"/>
    <w:rsid w:val="007023C7"/>
    <w:rsid w:val="0070484C"/>
    <w:rsid w:val="00705672"/>
    <w:rsid w:val="007056CB"/>
    <w:rsid w:val="00705B1C"/>
    <w:rsid w:val="007067B8"/>
    <w:rsid w:val="00706863"/>
    <w:rsid w:val="00707677"/>
    <w:rsid w:val="00707D58"/>
    <w:rsid w:val="007100AD"/>
    <w:rsid w:val="007114DD"/>
    <w:rsid w:val="00713004"/>
    <w:rsid w:val="00715608"/>
    <w:rsid w:val="00715726"/>
    <w:rsid w:val="00716929"/>
    <w:rsid w:val="00716D1D"/>
    <w:rsid w:val="007177D8"/>
    <w:rsid w:val="00720CAE"/>
    <w:rsid w:val="00722C59"/>
    <w:rsid w:val="007248E7"/>
    <w:rsid w:val="0072561F"/>
    <w:rsid w:val="0072624A"/>
    <w:rsid w:val="00731D38"/>
    <w:rsid w:val="0073296B"/>
    <w:rsid w:val="00732EF4"/>
    <w:rsid w:val="00733369"/>
    <w:rsid w:val="00733FC7"/>
    <w:rsid w:val="0073534C"/>
    <w:rsid w:val="00735768"/>
    <w:rsid w:val="00735891"/>
    <w:rsid w:val="00736D54"/>
    <w:rsid w:val="007376A6"/>
    <w:rsid w:val="00737C5B"/>
    <w:rsid w:val="0074050C"/>
    <w:rsid w:val="00740BE0"/>
    <w:rsid w:val="00741D42"/>
    <w:rsid w:val="007421C9"/>
    <w:rsid w:val="00742F45"/>
    <w:rsid w:val="0074431E"/>
    <w:rsid w:val="00744D13"/>
    <w:rsid w:val="00744D82"/>
    <w:rsid w:val="007453DC"/>
    <w:rsid w:val="0074555B"/>
    <w:rsid w:val="00745668"/>
    <w:rsid w:val="0074608C"/>
    <w:rsid w:val="00750D2E"/>
    <w:rsid w:val="0075165A"/>
    <w:rsid w:val="007565D2"/>
    <w:rsid w:val="00757473"/>
    <w:rsid w:val="007574B8"/>
    <w:rsid w:val="00757BB1"/>
    <w:rsid w:val="00760AB7"/>
    <w:rsid w:val="00760C1A"/>
    <w:rsid w:val="00760E1F"/>
    <w:rsid w:val="007613EB"/>
    <w:rsid w:val="00762798"/>
    <w:rsid w:val="007632AE"/>
    <w:rsid w:val="0076340D"/>
    <w:rsid w:val="00763E6E"/>
    <w:rsid w:val="00763E8C"/>
    <w:rsid w:val="007640F3"/>
    <w:rsid w:val="007660CB"/>
    <w:rsid w:val="007666A1"/>
    <w:rsid w:val="007668C3"/>
    <w:rsid w:val="007717C1"/>
    <w:rsid w:val="00773F54"/>
    <w:rsid w:val="0077783E"/>
    <w:rsid w:val="00777F31"/>
    <w:rsid w:val="00780DB9"/>
    <w:rsid w:val="00781452"/>
    <w:rsid w:val="00782568"/>
    <w:rsid w:val="0078462E"/>
    <w:rsid w:val="00784FEF"/>
    <w:rsid w:val="007853D5"/>
    <w:rsid w:val="007864CB"/>
    <w:rsid w:val="007878F0"/>
    <w:rsid w:val="00787BE7"/>
    <w:rsid w:val="0079126A"/>
    <w:rsid w:val="00791D5B"/>
    <w:rsid w:val="007935AC"/>
    <w:rsid w:val="00793C12"/>
    <w:rsid w:val="007942A7"/>
    <w:rsid w:val="00794A54"/>
    <w:rsid w:val="007969EB"/>
    <w:rsid w:val="00796E6D"/>
    <w:rsid w:val="0079762C"/>
    <w:rsid w:val="007A2532"/>
    <w:rsid w:val="007A4555"/>
    <w:rsid w:val="007A4DFF"/>
    <w:rsid w:val="007A53E4"/>
    <w:rsid w:val="007A6AE8"/>
    <w:rsid w:val="007A76D9"/>
    <w:rsid w:val="007B017E"/>
    <w:rsid w:val="007B14C7"/>
    <w:rsid w:val="007B62AC"/>
    <w:rsid w:val="007B77CD"/>
    <w:rsid w:val="007C09D3"/>
    <w:rsid w:val="007C55A5"/>
    <w:rsid w:val="007C6A6C"/>
    <w:rsid w:val="007C6FA7"/>
    <w:rsid w:val="007C7E7C"/>
    <w:rsid w:val="007D002C"/>
    <w:rsid w:val="007D07A8"/>
    <w:rsid w:val="007D2A9D"/>
    <w:rsid w:val="007D33F4"/>
    <w:rsid w:val="007D41B1"/>
    <w:rsid w:val="007D4F1F"/>
    <w:rsid w:val="007D6726"/>
    <w:rsid w:val="007D72B0"/>
    <w:rsid w:val="007D7A94"/>
    <w:rsid w:val="007E007B"/>
    <w:rsid w:val="007E1FB0"/>
    <w:rsid w:val="007E2FF3"/>
    <w:rsid w:val="007E37D5"/>
    <w:rsid w:val="007E51F1"/>
    <w:rsid w:val="007E5FFC"/>
    <w:rsid w:val="007E6D63"/>
    <w:rsid w:val="007E7009"/>
    <w:rsid w:val="007E78C6"/>
    <w:rsid w:val="007F127B"/>
    <w:rsid w:val="007F2713"/>
    <w:rsid w:val="007F4A9A"/>
    <w:rsid w:val="0080231B"/>
    <w:rsid w:val="00802320"/>
    <w:rsid w:val="008026D4"/>
    <w:rsid w:val="00803969"/>
    <w:rsid w:val="00804840"/>
    <w:rsid w:val="00806603"/>
    <w:rsid w:val="00807A68"/>
    <w:rsid w:val="00813958"/>
    <w:rsid w:val="0081590F"/>
    <w:rsid w:val="008170F8"/>
    <w:rsid w:val="008173D9"/>
    <w:rsid w:val="0081785C"/>
    <w:rsid w:val="00817DE2"/>
    <w:rsid w:val="0082122B"/>
    <w:rsid w:val="00822DC8"/>
    <w:rsid w:val="00822F45"/>
    <w:rsid w:val="00823781"/>
    <w:rsid w:val="00823F14"/>
    <w:rsid w:val="00830F33"/>
    <w:rsid w:val="00830FBA"/>
    <w:rsid w:val="00833C9A"/>
    <w:rsid w:val="00834EC0"/>
    <w:rsid w:val="0083588A"/>
    <w:rsid w:val="0083665A"/>
    <w:rsid w:val="00836A56"/>
    <w:rsid w:val="00840D48"/>
    <w:rsid w:val="00840FFB"/>
    <w:rsid w:val="008415D8"/>
    <w:rsid w:val="00841E74"/>
    <w:rsid w:val="008434D7"/>
    <w:rsid w:val="008445CE"/>
    <w:rsid w:val="00850FFC"/>
    <w:rsid w:val="00853178"/>
    <w:rsid w:val="008543BD"/>
    <w:rsid w:val="00855BEE"/>
    <w:rsid w:val="0085760B"/>
    <w:rsid w:val="00860297"/>
    <w:rsid w:val="008607AF"/>
    <w:rsid w:val="00861814"/>
    <w:rsid w:val="008635AE"/>
    <w:rsid w:val="008639D1"/>
    <w:rsid w:val="00863C27"/>
    <w:rsid w:val="008662BE"/>
    <w:rsid w:val="00867075"/>
    <w:rsid w:val="008677FC"/>
    <w:rsid w:val="0087024D"/>
    <w:rsid w:val="00870262"/>
    <w:rsid w:val="008717FF"/>
    <w:rsid w:val="008718B3"/>
    <w:rsid w:val="00874D68"/>
    <w:rsid w:val="00875812"/>
    <w:rsid w:val="0087795B"/>
    <w:rsid w:val="00877A5B"/>
    <w:rsid w:val="008806DD"/>
    <w:rsid w:val="008812E2"/>
    <w:rsid w:val="00881891"/>
    <w:rsid w:val="00881981"/>
    <w:rsid w:val="00882BD3"/>
    <w:rsid w:val="00882FF3"/>
    <w:rsid w:val="008837D3"/>
    <w:rsid w:val="00883864"/>
    <w:rsid w:val="00884414"/>
    <w:rsid w:val="0089153A"/>
    <w:rsid w:val="00892308"/>
    <w:rsid w:val="00894BFF"/>
    <w:rsid w:val="008965D2"/>
    <w:rsid w:val="008A080D"/>
    <w:rsid w:val="008A238E"/>
    <w:rsid w:val="008A2993"/>
    <w:rsid w:val="008A2F56"/>
    <w:rsid w:val="008A3862"/>
    <w:rsid w:val="008A5BEE"/>
    <w:rsid w:val="008A6804"/>
    <w:rsid w:val="008A69FA"/>
    <w:rsid w:val="008A6E18"/>
    <w:rsid w:val="008B0A77"/>
    <w:rsid w:val="008B0B59"/>
    <w:rsid w:val="008B2294"/>
    <w:rsid w:val="008B2F2C"/>
    <w:rsid w:val="008B306A"/>
    <w:rsid w:val="008B3652"/>
    <w:rsid w:val="008B4EF9"/>
    <w:rsid w:val="008B6FCC"/>
    <w:rsid w:val="008B7BFF"/>
    <w:rsid w:val="008C152F"/>
    <w:rsid w:val="008C1DBC"/>
    <w:rsid w:val="008C2050"/>
    <w:rsid w:val="008C2220"/>
    <w:rsid w:val="008C270C"/>
    <w:rsid w:val="008C4B98"/>
    <w:rsid w:val="008C5CCB"/>
    <w:rsid w:val="008C5E70"/>
    <w:rsid w:val="008D025B"/>
    <w:rsid w:val="008D047E"/>
    <w:rsid w:val="008D0D24"/>
    <w:rsid w:val="008D1AFA"/>
    <w:rsid w:val="008D1BDA"/>
    <w:rsid w:val="008D1D2B"/>
    <w:rsid w:val="008D22EF"/>
    <w:rsid w:val="008D5AA8"/>
    <w:rsid w:val="008E0DE2"/>
    <w:rsid w:val="008E0FB9"/>
    <w:rsid w:val="008E548E"/>
    <w:rsid w:val="008E5FA2"/>
    <w:rsid w:val="008E7522"/>
    <w:rsid w:val="008F0031"/>
    <w:rsid w:val="008F0BFA"/>
    <w:rsid w:val="008F1D84"/>
    <w:rsid w:val="008F2024"/>
    <w:rsid w:val="008F30C0"/>
    <w:rsid w:val="008F53DB"/>
    <w:rsid w:val="008F6B69"/>
    <w:rsid w:val="0090089C"/>
    <w:rsid w:val="0090171A"/>
    <w:rsid w:val="00902679"/>
    <w:rsid w:val="00902693"/>
    <w:rsid w:val="009029AB"/>
    <w:rsid w:val="009042AC"/>
    <w:rsid w:val="00904DC1"/>
    <w:rsid w:val="00904F5A"/>
    <w:rsid w:val="009106DA"/>
    <w:rsid w:val="00913986"/>
    <w:rsid w:val="00914C56"/>
    <w:rsid w:val="00915504"/>
    <w:rsid w:val="0091681B"/>
    <w:rsid w:val="00916C1F"/>
    <w:rsid w:val="00917C8B"/>
    <w:rsid w:val="00920ACF"/>
    <w:rsid w:val="009211AB"/>
    <w:rsid w:val="00922059"/>
    <w:rsid w:val="00922276"/>
    <w:rsid w:val="00923711"/>
    <w:rsid w:val="0093038F"/>
    <w:rsid w:val="00930A5A"/>
    <w:rsid w:val="00930D3F"/>
    <w:rsid w:val="009330D3"/>
    <w:rsid w:val="0093350A"/>
    <w:rsid w:val="00933793"/>
    <w:rsid w:val="00933CB1"/>
    <w:rsid w:val="0093456B"/>
    <w:rsid w:val="00935B47"/>
    <w:rsid w:val="009372DF"/>
    <w:rsid w:val="00937FF3"/>
    <w:rsid w:val="00941EEE"/>
    <w:rsid w:val="00944196"/>
    <w:rsid w:val="00944DC8"/>
    <w:rsid w:val="00944F23"/>
    <w:rsid w:val="00946646"/>
    <w:rsid w:val="00946763"/>
    <w:rsid w:val="009519AD"/>
    <w:rsid w:val="0095203F"/>
    <w:rsid w:val="00952046"/>
    <w:rsid w:val="009527F0"/>
    <w:rsid w:val="009544E8"/>
    <w:rsid w:val="0095652F"/>
    <w:rsid w:val="00960851"/>
    <w:rsid w:val="00961260"/>
    <w:rsid w:val="009645AF"/>
    <w:rsid w:val="00964D4A"/>
    <w:rsid w:val="009657C2"/>
    <w:rsid w:val="009659E7"/>
    <w:rsid w:val="00966D66"/>
    <w:rsid w:val="009678C2"/>
    <w:rsid w:val="0097134A"/>
    <w:rsid w:val="009716A1"/>
    <w:rsid w:val="00972386"/>
    <w:rsid w:val="00973FC0"/>
    <w:rsid w:val="009754B6"/>
    <w:rsid w:val="0097646B"/>
    <w:rsid w:val="009778E9"/>
    <w:rsid w:val="00980FD0"/>
    <w:rsid w:val="009824F5"/>
    <w:rsid w:val="0098395F"/>
    <w:rsid w:val="00984FED"/>
    <w:rsid w:val="0098529D"/>
    <w:rsid w:val="00985975"/>
    <w:rsid w:val="00987119"/>
    <w:rsid w:val="009871A9"/>
    <w:rsid w:val="00987753"/>
    <w:rsid w:val="00990AFC"/>
    <w:rsid w:val="00991740"/>
    <w:rsid w:val="00992AD7"/>
    <w:rsid w:val="0099450A"/>
    <w:rsid w:val="00996C9D"/>
    <w:rsid w:val="00997E7A"/>
    <w:rsid w:val="009A0CB7"/>
    <w:rsid w:val="009A384B"/>
    <w:rsid w:val="009A43BA"/>
    <w:rsid w:val="009A475D"/>
    <w:rsid w:val="009A51E0"/>
    <w:rsid w:val="009A6A09"/>
    <w:rsid w:val="009B0014"/>
    <w:rsid w:val="009B0195"/>
    <w:rsid w:val="009B08B5"/>
    <w:rsid w:val="009B231F"/>
    <w:rsid w:val="009B321C"/>
    <w:rsid w:val="009B5789"/>
    <w:rsid w:val="009B6203"/>
    <w:rsid w:val="009C017E"/>
    <w:rsid w:val="009C2AD0"/>
    <w:rsid w:val="009C4C43"/>
    <w:rsid w:val="009D0843"/>
    <w:rsid w:val="009D62E3"/>
    <w:rsid w:val="009D7F97"/>
    <w:rsid w:val="009E09E3"/>
    <w:rsid w:val="009E0A8C"/>
    <w:rsid w:val="009E1303"/>
    <w:rsid w:val="009E1B8D"/>
    <w:rsid w:val="009E20D7"/>
    <w:rsid w:val="009E5515"/>
    <w:rsid w:val="009F069C"/>
    <w:rsid w:val="009F1C73"/>
    <w:rsid w:val="009F34A9"/>
    <w:rsid w:val="009F6F44"/>
    <w:rsid w:val="00A00E82"/>
    <w:rsid w:val="00A00FCA"/>
    <w:rsid w:val="00A02729"/>
    <w:rsid w:val="00A02BB8"/>
    <w:rsid w:val="00A076E6"/>
    <w:rsid w:val="00A07FA8"/>
    <w:rsid w:val="00A10146"/>
    <w:rsid w:val="00A107C5"/>
    <w:rsid w:val="00A12B15"/>
    <w:rsid w:val="00A150B1"/>
    <w:rsid w:val="00A15A35"/>
    <w:rsid w:val="00A15B53"/>
    <w:rsid w:val="00A2108A"/>
    <w:rsid w:val="00A211FB"/>
    <w:rsid w:val="00A21834"/>
    <w:rsid w:val="00A22A32"/>
    <w:rsid w:val="00A24EBE"/>
    <w:rsid w:val="00A24FA9"/>
    <w:rsid w:val="00A25ACF"/>
    <w:rsid w:val="00A302F2"/>
    <w:rsid w:val="00A31840"/>
    <w:rsid w:val="00A31B86"/>
    <w:rsid w:val="00A32380"/>
    <w:rsid w:val="00A33181"/>
    <w:rsid w:val="00A33573"/>
    <w:rsid w:val="00A348A8"/>
    <w:rsid w:val="00A34EA1"/>
    <w:rsid w:val="00A351D7"/>
    <w:rsid w:val="00A35966"/>
    <w:rsid w:val="00A372C5"/>
    <w:rsid w:val="00A37E80"/>
    <w:rsid w:val="00A417BA"/>
    <w:rsid w:val="00A42746"/>
    <w:rsid w:val="00A42C9D"/>
    <w:rsid w:val="00A44147"/>
    <w:rsid w:val="00A441AA"/>
    <w:rsid w:val="00A4593F"/>
    <w:rsid w:val="00A45F36"/>
    <w:rsid w:val="00A4670D"/>
    <w:rsid w:val="00A47D75"/>
    <w:rsid w:val="00A502B3"/>
    <w:rsid w:val="00A5281D"/>
    <w:rsid w:val="00A52A40"/>
    <w:rsid w:val="00A52BE2"/>
    <w:rsid w:val="00A52F03"/>
    <w:rsid w:val="00A5304C"/>
    <w:rsid w:val="00A537FE"/>
    <w:rsid w:val="00A5461D"/>
    <w:rsid w:val="00A5543E"/>
    <w:rsid w:val="00A57512"/>
    <w:rsid w:val="00A6073F"/>
    <w:rsid w:val="00A60741"/>
    <w:rsid w:val="00A60FC9"/>
    <w:rsid w:val="00A63028"/>
    <w:rsid w:val="00A63907"/>
    <w:rsid w:val="00A639A9"/>
    <w:rsid w:val="00A65391"/>
    <w:rsid w:val="00A65745"/>
    <w:rsid w:val="00A6671F"/>
    <w:rsid w:val="00A7135D"/>
    <w:rsid w:val="00A73046"/>
    <w:rsid w:val="00A7636A"/>
    <w:rsid w:val="00A7778F"/>
    <w:rsid w:val="00A77B51"/>
    <w:rsid w:val="00A83DD5"/>
    <w:rsid w:val="00A84898"/>
    <w:rsid w:val="00A8585C"/>
    <w:rsid w:val="00A8611B"/>
    <w:rsid w:val="00A90323"/>
    <w:rsid w:val="00A923A3"/>
    <w:rsid w:val="00A9452D"/>
    <w:rsid w:val="00A9619F"/>
    <w:rsid w:val="00A97707"/>
    <w:rsid w:val="00AA0556"/>
    <w:rsid w:val="00AA0D90"/>
    <w:rsid w:val="00AA1CBE"/>
    <w:rsid w:val="00AA286F"/>
    <w:rsid w:val="00AA635C"/>
    <w:rsid w:val="00AA646D"/>
    <w:rsid w:val="00AA6D51"/>
    <w:rsid w:val="00AA7F7B"/>
    <w:rsid w:val="00AB0245"/>
    <w:rsid w:val="00AB035B"/>
    <w:rsid w:val="00AB0384"/>
    <w:rsid w:val="00AB22FA"/>
    <w:rsid w:val="00AB2CE2"/>
    <w:rsid w:val="00AB306F"/>
    <w:rsid w:val="00AB3764"/>
    <w:rsid w:val="00AB55C2"/>
    <w:rsid w:val="00AB6656"/>
    <w:rsid w:val="00AB7911"/>
    <w:rsid w:val="00AC0EDB"/>
    <w:rsid w:val="00AC103E"/>
    <w:rsid w:val="00AC2589"/>
    <w:rsid w:val="00AC327E"/>
    <w:rsid w:val="00AC33FD"/>
    <w:rsid w:val="00AC545A"/>
    <w:rsid w:val="00AC5ADD"/>
    <w:rsid w:val="00AC6C69"/>
    <w:rsid w:val="00AC7467"/>
    <w:rsid w:val="00AC7EC1"/>
    <w:rsid w:val="00AD1376"/>
    <w:rsid w:val="00AD37C4"/>
    <w:rsid w:val="00AD3F4F"/>
    <w:rsid w:val="00AD5241"/>
    <w:rsid w:val="00AD5A78"/>
    <w:rsid w:val="00AD710D"/>
    <w:rsid w:val="00AD78E1"/>
    <w:rsid w:val="00AD79D9"/>
    <w:rsid w:val="00AE0B0A"/>
    <w:rsid w:val="00AE281D"/>
    <w:rsid w:val="00AE289F"/>
    <w:rsid w:val="00AE2F24"/>
    <w:rsid w:val="00AE44F9"/>
    <w:rsid w:val="00AE4665"/>
    <w:rsid w:val="00AE4DD4"/>
    <w:rsid w:val="00AE5810"/>
    <w:rsid w:val="00AE6EDC"/>
    <w:rsid w:val="00AE7C99"/>
    <w:rsid w:val="00AF0045"/>
    <w:rsid w:val="00AF3059"/>
    <w:rsid w:val="00AF4A59"/>
    <w:rsid w:val="00AF4DB5"/>
    <w:rsid w:val="00B01621"/>
    <w:rsid w:val="00B06B00"/>
    <w:rsid w:val="00B06DA7"/>
    <w:rsid w:val="00B1146F"/>
    <w:rsid w:val="00B11F5E"/>
    <w:rsid w:val="00B12356"/>
    <w:rsid w:val="00B147C7"/>
    <w:rsid w:val="00B14D42"/>
    <w:rsid w:val="00B15126"/>
    <w:rsid w:val="00B15535"/>
    <w:rsid w:val="00B16413"/>
    <w:rsid w:val="00B16601"/>
    <w:rsid w:val="00B20FAD"/>
    <w:rsid w:val="00B2250C"/>
    <w:rsid w:val="00B227F1"/>
    <w:rsid w:val="00B230E5"/>
    <w:rsid w:val="00B242BC"/>
    <w:rsid w:val="00B24D25"/>
    <w:rsid w:val="00B25B9C"/>
    <w:rsid w:val="00B279B8"/>
    <w:rsid w:val="00B27DCA"/>
    <w:rsid w:val="00B30014"/>
    <w:rsid w:val="00B308B9"/>
    <w:rsid w:val="00B30F89"/>
    <w:rsid w:val="00B320F6"/>
    <w:rsid w:val="00B32E68"/>
    <w:rsid w:val="00B332CF"/>
    <w:rsid w:val="00B33700"/>
    <w:rsid w:val="00B358D9"/>
    <w:rsid w:val="00B35BF4"/>
    <w:rsid w:val="00B35E81"/>
    <w:rsid w:val="00B36150"/>
    <w:rsid w:val="00B40D6B"/>
    <w:rsid w:val="00B40F6B"/>
    <w:rsid w:val="00B41485"/>
    <w:rsid w:val="00B41AF0"/>
    <w:rsid w:val="00B43795"/>
    <w:rsid w:val="00B441F4"/>
    <w:rsid w:val="00B44B80"/>
    <w:rsid w:val="00B45652"/>
    <w:rsid w:val="00B45D5B"/>
    <w:rsid w:val="00B47CD4"/>
    <w:rsid w:val="00B50984"/>
    <w:rsid w:val="00B5228A"/>
    <w:rsid w:val="00B537EE"/>
    <w:rsid w:val="00B54051"/>
    <w:rsid w:val="00B54564"/>
    <w:rsid w:val="00B55822"/>
    <w:rsid w:val="00B57380"/>
    <w:rsid w:val="00B57AD0"/>
    <w:rsid w:val="00B60231"/>
    <w:rsid w:val="00B60CB4"/>
    <w:rsid w:val="00B61463"/>
    <w:rsid w:val="00B64E1A"/>
    <w:rsid w:val="00B6676C"/>
    <w:rsid w:val="00B668D6"/>
    <w:rsid w:val="00B70D6E"/>
    <w:rsid w:val="00B71805"/>
    <w:rsid w:val="00B722EE"/>
    <w:rsid w:val="00B727EC"/>
    <w:rsid w:val="00B735E2"/>
    <w:rsid w:val="00B74113"/>
    <w:rsid w:val="00B75E20"/>
    <w:rsid w:val="00B761AC"/>
    <w:rsid w:val="00B77D57"/>
    <w:rsid w:val="00B80391"/>
    <w:rsid w:val="00B808D5"/>
    <w:rsid w:val="00B8163C"/>
    <w:rsid w:val="00B82BD4"/>
    <w:rsid w:val="00B84A16"/>
    <w:rsid w:val="00B868EB"/>
    <w:rsid w:val="00B87269"/>
    <w:rsid w:val="00B87F37"/>
    <w:rsid w:val="00B91920"/>
    <w:rsid w:val="00B92330"/>
    <w:rsid w:val="00B9393D"/>
    <w:rsid w:val="00B948BD"/>
    <w:rsid w:val="00B96B9D"/>
    <w:rsid w:val="00B96F27"/>
    <w:rsid w:val="00B96FDA"/>
    <w:rsid w:val="00BA0666"/>
    <w:rsid w:val="00BA099D"/>
    <w:rsid w:val="00BA1E1B"/>
    <w:rsid w:val="00BA1E65"/>
    <w:rsid w:val="00BA4103"/>
    <w:rsid w:val="00BA4CDA"/>
    <w:rsid w:val="00BA7406"/>
    <w:rsid w:val="00BB271C"/>
    <w:rsid w:val="00BB3F97"/>
    <w:rsid w:val="00BB503A"/>
    <w:rsid w:val="00BB563D"/>
    <w:rsid w:val="00BB62A8"/>
    <w:rsid w:val="00BB66F3"/>
    <w:rsid w:val="00BC024F"/>
    <w:rsid w:val="00BC08D1"/>
    <w:rsid w:val="00BC14EA"/>
    <w:rsid w:val="00BC2CAC"/>
    <w:rsid w:val="00BC404C"/>
    <w:rsid w:val="00BC77F5"/>
    <w:rsid w:val="00BD11C4"/>
    <w:rsid w:val="00BD12C5"/>
    <w:rsid w:val="00BD16CC"/>
    <w:rsid w:val="00BD5855"/>
    <w:rsid w:val="00BE078F"/>
    <w:rsid w:val="00BE1F60"/>
    <w:rsid w:val="00BE42CD"/>
    <w:rsid w:val="00BE561D"/>
    <w:rsid w:val="00BE5805"/>
    <w:rsid w:val="00BE583D"/>
    <w:rsid w:val="00BE6C2F"/>
    <w:rsid w:val="00BF060A"/>
    <w:rsid w:val="00BF09F6"/>
    <w:rsid w:val="00BF3144"/>
    <w:rsid w:val="00BF3F17"/>
    <w:rsid w:val="00BF5136"/>
    <w:rsid w:val="00BF6A70"/>
    <w:rsid w:val="00BF7410"/>
    <w:rsid w:val="00C00046"/>
    <w:rsid w:val="00C00130"/>
    <w:rsid w:val="00C02DB7"/>
    <w:rsid w:val="00C04947"/>
    <w:rsid w:val="00C05BE3"/>
    <w:rsid w:val="00C1260F"/>
    <w:rsid w:val="00C131C5"/>
    <w:rsid w:val="00C13F27"/>
    <w:rsid w:val="00C14C49"/>
    <w:rsid w:val="00C151A9"/>
    <w:rsid w:val="00C157AA"/>
    <w:rsid w:val="00C17A3D"/>
    <w:rsid w:val="00C20506"/>
    <w:rsid w:val="00C207A6"/>
    <w:rsid w:val="00C209FB"/>
    <w:rsid w:val="00C20B9E"/>
    <w:rsid w:val="00C23482"/>
    <w:rsid w:val="00C2670E"/>
    <w:rsid w:val="00C30B46"/>
    <w:rsid w:val="00C314AD"/>
    <w:rsid w:val="00C3288F"/>
    <w:rsid w:val="00C348B5"/>
    <w:rsid w:val="00C4395B"/>
    <w:rsid w:val="00C44264"/>
    <w:rsid w:val="00C45D4A"/>
    <w:rsid w:val="00C475A4"/>
    <w:rsid w:val="00C50984"/>
    <w:rsid w:val="00C51040"/>
    <w:rsid w:val="00C52208"/>
    <w:rsid w:val="00C5291D"/>
    <w:rsid w:val="00C52DD0"/>
    <w:rsid w:val="00C531F8"/>
    <w:rsid w:val="00C55EED"/>
    <w:rsid w:val="00C55F28"/>
    <w:rsid w:val="00C60548"/>
    <w:rsid w:val="00C6160E"/>
    <w:rsid w:val="00C65421"/>
    <w:rsid w:val="00C71512"/>
    <w:rsid w:val="00C719ED"/>
    <w:rsid w:val="00C72237"/>
    <w:rsid w:val="00C74277"/>
    <w:rsid w:val="00C74357"/>
    <w:rsid w:val="00C746FA"/>
    <w:rsid w:val="00C75649"/>
    <w:rsid w:val="00C769E3"/>
    <w:rsid w:val="00C771D8"/>
    <w:rsid w:val="00C84A40"/>
    <w:rsid w:val="00C84B6F"/>
    <w:rsid w:val="00C84E28"/>
    <w:rsid w:val="00C9260F"/>
    <w:rsid w:val="00C92CFE"/>
    <w:rsid w:val="00C949C2"/>
    <w:rsid w:val="00C94AC0"/>
    <w:rsid w:val="00C95E68"/>
    <w:rsid w:val="00C96711"/>
    <w:rsid w:val="00CA0370"/>
    <w:rsid w:val="00CA2481"/>
    <w:rsid w:val="00CA3C6C"/>
    <w:rsid w:val="00CA5B50"/>
    <w:rsid w:val="00CA67E2"/>
    <w:rsid w:val="00CB1315"/>
    <w:rsid w:val="00CB3B24"/>
    <w:rsid w:val="00CB4A20"/>
    <w:rsid w:val="00CB5AE7"/>
    <w:rsid w:val="00CB6BAB"/>
    <w:rsid w:val="00CB6F67"/>
    <w:rsid w:val="00CB72E7"/>
    <w:rsid w:val="00CC0E53"/>
    <w:rsid w:val="00CC1425"/>
    <w:rsid w:val="00CC3721"/>
    <w:rsid w:val="00CC4CEC"/>
    <w:rsid w:val="00CC7DD9"/>
    <w:rsid w:val="00CD0194"/>
    <w:rsid w:val="00CD176D"/>
    <w:rsid w:val="00CD2122"/>
    <w:rsid w:val="00CD4672"/>
    <w:rsid w:val="00CD4831"/>
    <w:rsid w:val="00CD5162"/>
    <w:rsid w:val="00CD5441"/>
    <w:rsid w:val="00CD6368"/>
    <w:rsid w:val="00CD67D8"/>
    <w:rsid w:val="00CD68D0"/>
    <w:rsid w:val="00CE0BE9"/>
    <w:rsid w:val="00CE0D38"/>
    <w:rsid w:val="00CE13C9"/>
    <w:rsid w:val="00CE1A01"/>
    <w:rsid w:val="00CE2890"/>
    <w:rsid w:val="00CE2A5A"/>
    <w:rsid w:val="00CE3349"/>
    <w:rsid w:val="00CE433D"/>
    <w:rsid w:val="00CE5D0D"/>
    <w:rsid w:val="00CE5FB2"/>
    <w:rsid w:val="00CE6360"/>
    <w:rsid w:val="00CE6780"/>
    <w:rsid w:val="00CE73EC"/>
    <w:rsid w:val="00CE7FE4"/>
    <w:rsid w:val="00CF04F9"/>
    <w:rsid w:val="00CF0718"/>
    <w:rsid w:val="00CF4894"/>
    <w:rsid w:val="00CF4B86"/>
    <w:rsid w:val="00D01965"/>
    <w:rsid w:val="00D01F01"/>
    <w:rsid w:val="00D03CC7"/>
    <w:rsid w:val="00D042D8"/>
    <w:rsid w:val="00D052A2"/>
    <w:rsid w:val="00D06A93"/>
    <w:rsid w:val="00D06E35"/>
    <w:rsid w:val="00D10DA7"/>
    <w:rsid w:val="00D13A90"/>
    <w:rsid w:val="00D1494E"/>
    <w:rsid w:val="00D1579C"/>
    <w:rsid w:val="00D15A3A"/>
    <w:rsid w:val="00D177C6"/>
    <w:rsid w:val="00D17982"/>
    <w:rsid w:val="00D17D7B"/>
    <w:rsid w:val="00D209BB"/>
    <w:rsid w:val="00D2210E"/>
    <w:rsid w:val="00D257EF"/>
    <w:rsid w:val="00D26991"/>
    <w:rsid w:val="00D26A99"/>
    <w:rsid w:val="00D303CE"/>
    <w:rsid w:val="00D30A0A"/>
    <w:rsid w:val="00D316D8"/>
    <w:rsid w:val="00D32B35"/>
    <w:rsid w:val="00D352EC"/>
    <w:rsid w:val="00D35324"/>
    <w:rsid w:val="00D35A2B"/>
    <w:rsid w:val="00D35CDE"/>
    <w:rsid w:val="00D3715D"/>
    <w:rsid w:val="00D378F1"/>
    <w:rsid w:val="00D37F81"/>
    <w:rsid w:val="00D44DBA"/>
    <w:rsid w:val="00D46563"/>
    <w:rsid w:val="00D47D46"/>
    <w:rsid w:val="00D50847"/>
    <w:rsid w:val="00D51841"/>
    <w:rsid w:val="00D52C3A"/>
    <w:rsid w:val="00D53BD3"/>
    <w:rsid w:val="00D549BD"/>
    <w:rsid w:val="00D55566"/>
    <w:rsid w:val="00D608CD"/>
    <w:rsid w:val="00D60994"/>
    <w:rsid w:val="00D61C98"/>
    <w:rsid w:val="00D63A95"/>
    <w:rsid w:val="00D63BFF"/>
    <w:rsid w:val="00D648AC"/>
    <w:rsid w:val="00D6503E"/>
    <w:rsid w:val="00D65555"/>
    <w:rsid w:val="00D67425"/>
    <w:rsid w:val="00D700EA"/>
    <w:rsid w:val="00D70335"/>
    <w:rsid w:val="00D71540"/>
    <w:rsid w:val="00D7166E"/>
    <w:rsid w:val="00D727C1"/>
    <w:rsid w:val="00D72F7C"/>
    <w:rsid w:val="00D73549"/>
    <w:rsid w:val="00D752E7"/>
    <w:rsid w:val="00D7609D"/>
    <w:rsid w:val="00D8035E"/>
    <w:rsid w:val="00D81DE1"/>
    <w:rsid w:val="00D84042"/>
    <w:rsid w:val="00D84B7E"/>
    <w:rsid w:val="00D84BBB"/>
    <w:rsid w:val="00D85A5C"/>
    <w:rsid w:val="00D86A42"/>
    <w:rsid w:val="00D914F1"/>
    <w:rsid w:val="00D91E09"/>
    <w:rsid w:val="00D92AC6"/>
    <w:rsid w:val="00D93750"/>
    <w:rsid w:val="00D93C65"/>
    <w:rsid w:val="00D95C16"/>
    <w:rsid w:val="00D9602A"/>
    <w:rsid w:val="00DA13E8"/>
    <w:rsid w:val="00DA3034"/>
    <w:rsid w:val="00DA6AD0"/>
    <w:rsid w:val="00DA716E"/>
    <w:rsid w:val="00DB125E"/>
    <w:rsid w:val="00DB47CB"/>
    <w:rsid w:val="00DB6317"/>
    <w:rsid w:val="00DB6E78"/>
    <w:rsid w:val="00DB7D65"/>
    <w:rsid w:val="00DC0D6F"/>
    <w:rsid w:val="00DC339F"/>
    <w:rsid w:val="00DC62E9"/>
    <w:rsid w:val="00DC69A4"/>
    <w:rsid w:val="00DC6F98"/>
    <w:rsid w:val="00DC74B7"/>
    <w:rsid w:val="00DD0AFE"/>
    <w:rsid w:val="00DD0EC2"/>
    <w:rsid w:val="00DD52A7"/>
    <w:rsid w:val="00DD574F"/>
    <w:rsid w:val="00DE058E"/>
    <w:rsid w:val="00DE0819"/>
    <w:rsid w:val="00DE10E4"/>
    <w:rsid w:val="00DE2A16"/>
    <w:rsid w:val="00DE67EA"/>
    <w:rsid w:val="00DE6828"/>
    <w:rsid w:val="00DE7798"/>
    <w:rsid w:val="00DF0EF0"/>
    <w:rsid w:val="00DF1BE2"/>
    <w:rsid w:val="00DF302D"/>
    <w:rsid w:val="00DF33FE"/>
    <w:rsid w:val="00DF3636"/>
    <w:rsid w:val="00DF393B"/>
    <w:rsid w:val="00DF4D3B"/>
    <w:rsid w:val="00DF5583"/>
    <w:rsid w:val="00DF5D98"/>
    <w:rsid w:val="00DF6090"/>
    <w:rsid w:val="00DF78BC"/>
    <w:rsid w:val="00E00142"/>
    <w:rsid w:val="00E010A8"/>
    <w:rsid w:val="00E04C5C"/>
    <w:rsid w:val="00E072B3"/>
    <w:rsid w:val="00E07307"/>
    <w:rsid w:val="00E10743"/>
    <w:rsid w:val="00E10A47"/>
    <w:rsid w:val="00E12D91"/>
    <w:rsid w:val="00E13306"/>
    <w:rsid w:val="00E13318"/>
    <w:rsid w:val="00E145FD"/>
    <w:rsid w:val="00E15D6C"/>
    <w:rsid w:val="00E161FE"/>
    <w:rsid w:val="00E172DC"/>
    <w:rsid w:val="00E20531"/>
    <w:rsid w:val="00E20EC1"/>
    <w:rsid w:val="00E22717"/>
    <w:rsid w:val="00E22CC0"/>
    <w:rsid w:val="00E24868"/>
    <w:rsid w:val="00E2528D"/>
    <w:rsid w:val="00E26C86"/>
    <w:rsid w:val="00E26D18"/>
    <w:rsid w:val="00E27ED9"/>
    <w:rsid w:val="00E3067C"/>
    <w:rsid w:val="00E30DBA"/>
    <w:rsid w:val="00E33467"/>
    <w:rsid w:val="00E3388E"/>
    <w:rsid w:val="00E34C83"/>
    <w:rsid w:val="00E36093"/>
    <w:rsid w:val="00E36233"/>
    <w:rsid w:val="00E3704A"/>
    <w:rsid w:val="00E406D5"/>
    <w:rsid w:val="00E40D0F"/>
    <w:rsid w:val="00E41C80"/>
    <w:rsid w:val="00E420CE"/>
    <w:rsid w:val="00E44B2A"/>
    <w:rsid w:val="00E45C8D"/>
    <w:rsid w:val="00E4694E"/>
    <w:rsid w:val="00E46C53"/>
    <w:rsid w:val="00E47DD8"/>
    <w:rsid w:val="00E47EDB"/>
    <w:rsid w:val="00E50271"/>
    <w:rsid w:val="00E504A9"/>
    <w:rsid w:val="00E6202D"/>
    <w:rsid w:val="00E63797"/>
    <w:rsid w:val="00E665BA"/>
    <w:rsid w:val="00E677AB"/>
    <w:rsid w:val="00E72E5C"/>
    <w:rsid w:val="00E74936"/>
    <w:rsid w:val="00E74C44"/>
    <w:rsid w:val="00E75A6A"/>
    <w:rsid w:val="00E76699"/>
    <w:rsid w:val="00E77B2B"/>
    <w:rsid w:val="00E8266A"/>
    <w:rsid w:val="00E82724"/>
    <w:rsid w:val="00E8288E"/>
    <w:rsid w:val="00E8317D"/>
    <w:rsid w:val="00E83BFA"/>
    <w:rsid w:val="00E845AC"/>
    <w:rsid w:val="00E854A0"/>
    <w:rsid w:val="00E85734"/>
    <w:rsid w:val="00E8582B"/>
    <w:rsid w:val="00E85CE7"/>
    <w:rsid w:val="00E861F7"/>
    <w:rsid w:val="00E86B94"/>
    <w:rsid w:val="00E87EDC"/>
    <w:rsid w:val="00E912D6"/>
    <w:rsid w:val="00E941B1"/>
    <w:rsid w:val="00E97093"/>
    <w:rsid w:val="00E974C2"/>
    <w:rsid w:val="00E97B5C"/>
    <w:rsid w:val="00EA3ECE"/>
    <w:rsid w:val="00EA4612"/>
    <w:rsid w:val="00EA520D"/>
    <w:rsid w:val="00EA64DA"/>
    <w:rsid w:val="00EA6648"/>
    <w:rsid w:val="00EB03C9"/>
    <w:rsid w:val="00EB115B"/>
    <w:rsid w:val="00EB1C73"/>
    <w:rsid w:val="00EB235A"/>
    <w:rsid w:val="00EB39A7"/>
    <w:rsid w:val="00EB4216"/>
    <w:rsid w:val="00EB42CF"/>
    <w:rsid w:val="00EB6C3D"/>
    <w:rsid w:val="00EB7201"/>
    <w:rsid w:val="00EB7784"/>
    <w:rsid w:val="00EC03A1"/>
    <w:rsid w:val="00EC0805"/>
    <w:rsid w:val="00EC0ED7"/>
    <w:rsid w:val="00EC25C2"/>
    <w:rsid w:val="00EC2CC2"/>
    <w:rsid w:val="00EC55D8"/>
    <w:rsid w:val="00EC6388"/>
    <w:rsid w:val="00EC7B66"/>
    <w:rsid w:val="00ED25BF"/>
    <w:rsid w:val="00ED4B7C"/>
    <w:rsid w:val="00ED6014"/>
    <w:rsid w:val="00ED60E2"/>
    <w:rsid w:val="00EE1CB0"/>
    <w:rsid w:val="00EE317D"/>
    <w:rsid w:val="00EE34A0"/>
    <w:rsid w:val="00EE4700"/>
    <w:rsid w:val="00EE5028"/>
    <w:rsid w:val="00EE664E"/>
    <w:rsid w:val="00EF0001"/>
    <w:rsid w:val="00EF06F1"/>
    <w:rsid w:val="00EF0D08"/>
    <w:rsid w:val="00EF1975"/>
    <w:rsid w:val="00EF2980"/>
    <w:rsid w:val="00EF3BF7"/>
    <w:rsid w:val="00EF3E15"/>
    <w:rsid w:val="00EF4779"/>
    <w:rsid w:val="00EF53DC"/>
    <w:rsid w:val="00EF5E2A"/>
    <w:rsid w:val="00EF6B2E"/>
    <w:rsid w:val="00EF6EC6"/>
    <w:rsid w:val="00EF76BD"/>
    <w:rsid w:val="00EF7AF7"/>
    <w:rsid w:val="00F0105B"/>
    <w:rsid w:val="00F02A7B"/>
    <w:rsid w:val="00F034D1"/>
    <w:rsid w:val="00F04AFA"/>
    <w:rsid w:val="00F0581B"/>
    <w:rsid w:val="00F06005"/>
    <w:rsid w:val="00F0660D"/>
    <w:rsid w:val="00F07A9F"/>
    <w:rsid w:val="00F109BB"/>
    <w:rsid w:val="00F112CF"/>
    <w:rsid w:val="00F11607"/>
    <w:rsid w:val="00F1164C"/>
    <w:rsid w:val="00F11949"/>
    <w:rsid w:val="00F1395D"/>
    <w:rsid w:val="00F13A2C"/>
    <w:rsid w:val="00F13B24"/>
    <w:rsid w:val="00F1546A"/>
    <w:rsid w:val="00F160D9"/>
    <w:rsid w:val="00F16757"/>
    <w:rsid w:val="00F21C76"/>
    <w:rsid w:val="00F231EF"/>
    <w:rsid w:val="00F31BAC"/>
    <w:rsid w:val="00F3248E"/>
    <w:rsid w:val="00F32ECE"/>
    <w:rsid w:val="00F404B1"/>
    <w:rsid w:val="00F42938"/>
    <w:rsid w:val="00F430BA"/>
    <w:rsid w:val="00F466DE"/>
    <w:rsid w:val="00F4700C"/>
    <w:rsid w:val="00F476E4"/>
    <w:rsid w:val="00F51CB6"/>
    <w:rsid w:val="00F529E2"/>
    <w:rsid w:val="00F52C33"/>
    <w:rsid w:val="00F530E4"/>
    <w:rsid w:val="00F53433"/>
    <w:rsid w:val="00F53535"/>
    <w:rsid w:val="00F5724E"/>
    <w:rsid w:val="00F5758A"/>
    <w:rsid w:val="00F602AF"/>
    <w:rsid w:val="00F607D8"/>
    <w:rsid w:val="00F60F4F"/>
    <w:rsid w:val="00F6151D"/>
    <w:rsid w:val="00F61E58"/>
    <w:rsid w:val="00F627CA"/>
    <w:rsid w:val="00F634C9"/>
    <w:rsid w:val="00F63A5C"/>
    <w:rsid w:val="00F63AC6"/>
    <w:rsid w:val="00F63B96"/>
    <w:rsid w:val="00F63C64"/>
    <w:rsid w:val="00F65117"/>
    <w:rsid w:val="00F6629B"/>
    <w:rsid w:val="00F70154"/>
    <w:rsid w:val="00F709E1"/>
    <w:rsid w:val="00F715D9"/>
    <w:rsid w:val="00F73108"/>
    <w:rsid w:val="00F740B4"/>
    <w:rsid w:val="00F74D09"/>
    <w:rsid w:val="00F7733B"/>
    <w:rsid w:val="00F77476"/>
    <w:rsid w:val="00F77E1E"/>
    <w:rsid w:val="00F80443"/>
    <w:rsid w:val="00F80971"/>
    <w:rsid w:val="00F827A9"/>
    <w:rsid w:val="00F82D9D"/>
    <w:rsid w:val="00F83F44"/>
    <w:rsid w:val="00F84451"/>
    <w:rsid w:val="00F84AAA"/>
    <w:rsid w:val="00F87E73"/>
    <w:rsid w:val="00F90DAC"/>
    <w:rsid w:val="00F91E19"/>
    <w:rsid w:val="00F948A3"/>
    <w:rsid w:val="00F949DB"/>
    <w:rsid w:val="00F95228"/>
    <w:rsid w:val="00FA009A"/>
    <w:rsid w:val="00FA05F6"/>
    <w:rsid w:val="00FA1427"/>
    <w:rsid w:val="00FA1693"/>
    <w:rsid w:val="00FA2C84"/>
    <w:rsid w:val="00FA2CC4"/>
    <w:rsid w:val="00FA3B29"/>
    <w:rsid w:val="00FA58F2"/>
    <w:rsid w:val="00FB0B63"/>
    <w:rsid w:val="00FB0BD9"/>
    <w:rsid w:val="00FB2A54"/>
    <w:rsid w:val="00FB448A"/>
    <w:rsid w:val="00FB4534"/>
    <w:rsid w:val="00FB5C5C"/>
    <w:rsid w:val="00FB750C"/>
    <w:rsid w:val="00FC0279"/>
    <w:rsid w:val="00FC0F99"/>
    <w:rsid w:val="00FC109F"/>
    <w:rsid w:val="00FC1C94"/>
    <w:rsid w:val="00FC24B4"/>
    <w:rsid w:val="00FC32B2"/>
    <w:rsid w:val="00FC57A4"/>
    <w:rsid w:val="00FC6815"/>
    <w:rsid w:val="00FC7451"/>
    <w:rsid w:val="00FC76C3"/>
    <w:rsid w:val="00FD056E"/>
    <w:rsid w:val="00FD1A3E"/>
    <w:rsid w:val="00FD3821"/>
    <w:rsid w:val="00FD63DB"/>
    <w:rsid w:val="00FD7721"/>
    <w:rsid w:val="00FE06F4"/>
    <w:rsid w:val="00FE0F38"/>
    <w:rsid w:val="00FE1D77"/>
    <w:rsid w:val="00FE3B64"/>
    <w:rsid w:val="00FE6C1B"/>
    <w:rsid w:val="00FF1D16"/>
    <w:rsid w:val="00FF1E8B"/>
    <w:rsid w:val="00FF23EE"/>
    <w:rsid w:val="00FF251B"/>
    <w:rsid w:val="00FF2619"/>
    <w:rsid w:val="00FF2991"/>
    <w:rsid w:val="00FF3BC6"/>
    <w:rsid w:val="00FF4FBC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A19BA3"/>
  <w15:docId w15:val="{13110DD7-C984-4004-A3D5-0186935B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9C2"/>
    <w:rPr>
      <w:sz w:val="24"/>
      <w:szCs w:val="24"/>
      <w:lang w:val="en-GB"/>
    </w:rPr>
  </w:style>
  <w:style w:type="paragraph" w:styleId="Heading1">
    <w:name w:val="heading 1"/>
    <w:basedOn w:val="Normal"/>
    <w:qFormat/>
    <w:rsid w:val="006729C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qFormat/>
    <w:rsid w:val="006729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0"/>
      <w:szCs w:val="28"/>
      <w:lang w:val="en-ZA"/>
    </w:rPr>
  </w:style>
  <w:style w:type="paragraph" w:styleId="Heading3">
    <w:name w:val="heading 3"/>
    <w:basedOn w:val="Normal"/>
    <w:next w:val="Normal"/>
    <w:qFormat/>
    <w:rsid w:val="006729C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729C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729C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729C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729C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29C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729C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729C2"/>
    <w:pPr>
      <w:ind w:left="431"/>
      <w:jc w:val="both"/>
    </w:pPr>
    <w:rPr>
      <w:lang w:val="en-ZA"/>
    </w:rPr>
  </w:style>
  <w:style w:type="paragraph" w:styleId="BodyTextIndent2">
    <w:name w:val="Body Text Indent 2"/>
    <w:basedOn w:val="Normal"/>
    <w:rsid w:val="006729C2"/>
    <w:pPr>
      <w:ind w:left="431"/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rsid w:val="006729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29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29C2"/>
  </w:style>
  <w:style w:type="paragraph" w:styleId="BodyText">
    <w:name w:val="Body Text"/>
    <w:basedOn w:val="Normal"/>
    <w:rsid w:val="006729C2"/>
    <w:pPr>
      <w:jc w:val="both"/>
    </w:pPr>
    <w:rPr>
      <w:rFonts w:ascii="Arial" w:hAnsi="Arial" w:cs="Arial"/>
      <w:sz w:val="22"/>
      <w:szCs w:val="22"/>
      <w:lang w:val="en-ZA"/>
    </w:rPr>
  </w:style>
  <w:style w:type="paragraph" w:styleId="BalloonText">
    <w:name w:val="Balloon Text"/>
    <w:basedOn w:val="Normal"/>
    <w:semiHidden/>
    <w:rsid w:val="006729C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6729C2"/>
    <w:pPr>
      <w:ind w:left="431"/>
      <w:jc w:val="both"/>
    </w:pPr>
    <w:rPr>
      <w:rFonts w:ascii="Arial" w:hAnsi="Arial" w:cs="Arial"/>
      <w:b/>
      <w:bCs/>
      <w:sz w:val="20"/>
      <w:szCs w:val="20"/>
      <w:lang w:val="en-ZA"/>
    </w:rPr>
  </w:style>
  <w:style w:type="paragraph" w:styleId="Subtitle">
    <w:name w:val="Subtitle"/>
    <w:basedOn w:val="Normal"/>
    <w:qFormat/>
    <w:rsid w:val="006F4EF9"/>
    <w:pPr>
      <w:jc w:val="center"/>
    </w:pPr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512C2D"/>
    <w:pPr>
      <w:ind w:left="720"/>
    </w:pPr>
  </w:style>
  <w:style w:type="paragraph" w:customStyle="1" w:styleId="Default">
    <w:name w:val="Default"/>
    <w:rsid w:val="00557024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table" w:styleId="TableGrid">
    <w:name w:val="Table Grid"/>
    <w:basedOn w:val="TableNormal"/>
    <w:rsid w:val="00794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al1">
    <w:name w:val="Legal 1"/>
    <w:basedOn w:val="Normal"/>
    <w:rsid w:val="00D85A5C"/>
    <w:pPr>
      <w:widowControl w:val="0"/>
    </w:pPr>
    <w:rPr>
      <w:lang w:val="en-US" w:eastAsia="en-ZA"/>
    </w:rPr>
  </w:style>
  <w:style w:type="paragraph" w:styleId="FootnoteText">
    <w:name w:val="footnote text"/>
    <w:basedOn w:val="Normal"/>
    <w:link w:val="FootnoteTextChar"/>
    <w:rsid w:val="00D85A5C"/>
    <w:rPr>
      <w:rFonts w:ascii="Arial" w:hAnsi="Arial"/>
      <w:bCs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rsid w:val="00D85A5C"/>
    <w:rPr>
      <w:rFonts w:ascii="Arial" w:hAnsi="Arial"/>
      <w:bCs/>
      <w:lang w:val="en-ZA"/>
    </w:rPr>
  </w:style>
  <w:style w:type="character" w:styleId="FootnoteReference">
    <w:name w:val="footnote reference"/>
    <w:basedOn w:val="DefaultParagraphFont"/>
    <w:rsid w:val="00D85A5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E26C86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8212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22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1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22B"/>
    <w:rPr>
      <w:b/>
      <w:bCs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C7B9F"/>
    <w:rPr>
      <w:sz w:val="24"/>
      <w:szCs w:val="24"/>
      <w:lang w:val="en-ZA"/>
    </w:rPr>
  </w:style>
  <w:style w:type="character" w:styleId="Hyperlink">
    <w:name w:val="Hyperlink"/>
    <w:basedOn w:val="DefaultParagraphFont"/>
    <w:uiPriority w:val="99"/>
    <w:unhideWhenUsed/>
    <w:rsid w:val="00861814"/>
    <w:rPr>
      <w:color w:val="0000FF" w:themeColor="hyperlink"/>
      <w:u w:val="single"/>
    </w:rPr>
  </w:style>
  <w:style w:type="paragraph" w:customStyle="1" w:styleId="JUDGMENTNUMBERED">
    <w:name w:val="JUDGMENT NUMBERED"/>
    <w:basedOn w:val="Normal"/>
    <w:next w:val="Normal"/>
    <w:link w:val="JUDGMENTNUMBEREDChar"/>
    <w:qFormat/>
    <w:rsid w:val="009678C2"/>
    <w:pPr>
      <w:numPr>
        <w:numId w:val="14"/>
      </w:numPr>
      <w:spacing w:line="360" w:lineRule="auto"/>
      <w:ind w:left="0" w:firstLine="0"/>
      <w:jc w:val="both"/>
    </w:pPr>
    <w:rPr>
      <w:rFonts w:eastAsia="Calibri"/>
      <w:sz w:val="26"/>
      <w:szCs w:val="22"/>
      <w:lang w:val="en-ZA"/>
    </w:rPr>
  </w:style>
  <w:style w:type="character" w:customStyle="1" w:styleId="JUDGMENTNUMBEREDChar">
    <w:name w:val="JUDGMENT NUMBERED Char"/>
    <w:basedOn w:val="DefaultParagraphFont"/>
    <w:link w:val="JUDGMENTNUMBERED"/>
    <w:rsid w:val="009678C2"/>
    <w:rPr>
      <w:rFonts w:eastAsia="Calibri"/>
      <w:sz w:val="26"/>
      <w:szCs w:val="22"/>
      <w:lang w:val="en-ZA"/>
    </w:rPr>
  </w:style>
  <w:style w:type="character" w:styleId="Emphasis">
    <w:name w:val="Emphasis"/>
    <w:basedOn w:val="DefaultParagraphFont"/>
    <w:uiPriority w:val="20"/>
    <w:qFormat/>
    <w:rsid w:val="00E22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0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3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5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3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7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90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31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59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9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1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3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6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7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67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5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6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4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9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5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66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DDB4A130304F92773E41E66B2BE9" ma:contentTypeVersion="13" ma:contentTypeDescription="Create a new document." ma:contentTypeScope="" ma:versionID="3f911ae02cdeb578657cb44e136a8299">
  <xsd:schema xmlns:xsd="http://www.w3.org/2001/XMLSchema" xmlns:xs="http://www.w3.org/2001/XMLSchema" xmlns:p="http://schemas.microsoft.com/office/2006/metadata/properties" xmlns:ns3="b1562381-89ca-419c-a2e4-94c740fc815b" xmlns:ns4="c1c9c5a6-e1d2-4584-9f85-8d43c415d6e3" targetNamespace="http://schemas.microsoft.com/office/2006/metadata/properties" ma:root="true" ma:fieldsID="0aa6db137dad4457d8ea265b26ca7dd4" ns3:_="" ns4:_="">
    <xsd:import namespace="b1562381-89ca-419c-a2e4-94c740fc815b"/>
    <xsd:import namespace="c1c9c5a6-e1d2-4584-9f85-8d43c415d6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2381-89ca-419c-a2e4-94c740fc8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c5a6-e1d2-4584-9f85-8d43c415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C6F16-1CE3-4C51-BCDC-80F3CB321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11E2F-F9B6-4ABC-BEDC-7B09EF490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D6E5C6-FBBF-45CA-9067-83807F209E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67815-2828-475C-9560-DD46B72D1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62381-89ca-419c-a2e4-94c740fc815b"/>
    <ds:schemaRef ds:uri="c1c9c5a6-e1d2-4584-9f85-8d43c415d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gautengleg</Company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Hlanganani Ngobeni</dc:creator>
  <cp:lastModifiedBy>John Ntsane</cp:lastModifiedBy>
  <cp:revision>4</cp:revision>
  <cp:lastPrinted>2019-11-25T04:59:00Z</cp:lastPrinted>
  <dcterms:created xsi:type="dcterms:W3CDTF">2023-11-22T09:34:00Z</dcterms:created>
  <dcterms:modified xsi:type="dcterms:W3CDTF">2023-11-26T12:44:00Z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0x0101008546DDB4A130304F92773E41E66B2BE9</vt:lpwstr>
  </property>
  <property fmtid="{D5CDD505-2E9C-101B-9397-08002B2CF9AE}" pid="3" name="MSIP_Label_41a00853-e5cc-480d-8b74-afcdbe2c705a_Enabled">
    <vt:lpwstr>true</vt:lpwstr>
  </property>
  <property fmtid="{D5CDD505-2E9C-101B-9397-08002B2CF9AE}" pid="4" name="MSIP_Label_41a00853-e5cc-480d-8b74-afcdbe2c705a_SetDate">
    <vt:lpwstr>2022-11-19T09:05:59Z</vt:lpwstr>
  </property>
  <property fmtid="{D5CDD505-2E9C-101B-9397-08002B2CF9AE}" pid="5" name="MSIP_Label_41a00853-e5cc-480d-8b74-afcdbe2c705a_Method">
    <vt:lpwstr>Standard</vt:lpwstr>
  </property>
  <property fmtid="{D5CDD505-2E9C-101B-9397-08002B2CF9AE}" pid="6" name="MSIP_Label_41a00853-e5cc-480d-8b74-afcdbe2c705a_Name">
    <vt:lpwstr>defa4170-0d19-0005-0004-bc88714345d2</vt:lpwstr>
  </property>
  <property fmtid="{D5CDD505-2E9C-101B-9397-08002B2CF9AE}" pid="7" name="MSIP_Label_41a00853-e5cc-480d-8b74-afcdbe2c705a_SiteId">
    <vt:lpwstr>4a3d1c5b-66b2-47c2-88d1-7eaa8d27e6cf</vt:lpwstr>
  </property>
  <property fmtid="{D5CDD505-2E9C-101B-9397-08002B2CF9AE}" pid="8" name="MSIP_Label_41a00853-e5cc-480d-8b74-afcdbe2c705a_ActionId">
    <vt:lpwstr>44bd6639-d416-44c8-96b9-6731232dec9e</vt:lpwstr>
  </property>
  <property fmtid="{D5CDD505-2E9C-101B-9397-08002B2CF9AE}" pid="9" name="MSIP_Label_41a00853-e5cc-480d-8b74-afcdbe2c705a_ContentBits">
    <vt:lpwstr>0</vt:lpwstr>
  </property>
</Properties>
</file>