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D5F9" w14:textId="7DC532B5" w:rsidR="00C349C6" w:rsidRDefault="00C349C6"/>
    <w:p w14:paraId="113746D0" w14:textId="10A45330"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073DABAB" w:rsidR="00EE6442" w:rsidRDefault="00EE6442"/>
    <w:p w14:paraId="3691F03B" w14:textId="7D4BCB07" w:rsidR="00EE6442" w:rsidRDefault="00EE6442"/>
    <w:p w14:paraId="4F3DE089" w14:textId="0B1FB592" w:rsidR="00EE6442" w:rsidRDefault="00EE6442"/>
    <w:p w14:paraId="7065D1ED" w14:textId="60171B94" w:rsidR="00EE6442" w:rsidRDefault="008F5563">
      <w:r>
        <w:rPr>
          <w:noProof/>
        </w:rPr>
        <mc:AlternateContent>
          <mc:Choice Requires="wps">
            <w:drawing>
              <wp:anchor distT="0" distB="0" distL="114300" distR="114300" simplePos="0" relativeHeight="251658240" behindDoc="0" locked="0" layoutInCell="1" allowOverlap="1" wp14:anchorId="213F89F2" wp14:editId="7C944B3B">
                <wp:simplePos x="0" y="0"/>
                <wp:positionH relativeFrom="margin">
                  <wp:posOffset>-374650</wp:posOffset>
                </wp:positionH>
                <wp:positionV relativeFrom="paragraph">
                  <wp:posOffset>144145</wp:posOffset>
                </wp:positionV>
                <wp:extent cx="6273800" cy="472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800" cy="4724400"/>
                        </a:xfrm>
                        <a:prstGeom prst="rect">
                          <a:avLst/>
                        </a:prstGeom>
                        <a:noFill/>
                        <a:ln w="6350">
                          <a:noFill/>
                        </a:ln>
                      </wps:spPr>
                      <wps:txbx>
                        <w:txbxContent>
                          <w:p w14:paraId="67B21637" w14:textId="431D65FF" w:rsidR="00417A7E" w:rsidRDefault="00417A7E" w:rsidP="00417A7E">
                            <w:pPr>
                              <w:jc w:val="center"/>
                              <w:rPr>
                                <w:rFonts w:ascii="Arial" w:hAnsi="Arial" w:cs="Arial"/>
                                <w:b/>
                                <w:bCs/>
                                <w:color w:val="1E4C22"/>
                                <w:sz w:val="40"/>
                                <w:szCs w:val="40"/>
                                <w:lang w:val="en-US"/>
                              </w:rPr>
                            </w:pPr>
                            <w:bookmarkStart w:id="0" w:name="_Hlk117108392"/>
                            <w:r w:rsidRPr="00417A7E">
                              <w:rPr>
                                <w:rFonts w:ascii="Arial" w:hAnsi="Arial" w:cs="Arial"/>
                                <w:b/>
                                <w:bCs/>
                                <w:color w:val="1E4C22"/>
                                <w:sz w:val="40"/>
                                <w:szCs w:val="40"/>
                                <w:lang w:val="en-US"/>
                              </w:rPr>
                              <w:t xml:space="preserve">RESEARCH ANALYSIS OF THE </w:t>
                            </w:r>
                            <w:r w:rsidR="000F6DF8">
                              <w:rPr>
                                <w:rFonts w:ascii="Arial" w:hAnsi="Arial" w:cs="Arial"/>
                                <w:b/>
                                <w:bCs/>
                                <w:color w:val="1E4C22"/>
                                <w:sz w:val="40"/>
                                <w:szCs w:val="40"/>
                                <w:lang w:val="en-US"/>
                              </w:rPr>
                              <w:t>ANNUAL REPORT</w:t>
                            </w:r>
                            <w:r w:rsidRPr="00417A7E">
                              <w:rPr>
                                <w:rFonts w:ascii="Arial" w:hAnsi="Arial" w:cs="Arial"/>
                                <w:b/>
                                <w:bCs/>
                                <w:color w:val="1E4C22"/>
                                <w:sz w:val="40"/>
                                <w:szCs w:val="40"/>
                                <w:lang w:val="en-US"/>
                              </w:rPr>
                              <w:t xml:space="preserve"> OF THE GAUTENG PROVINCIAL LEGISLATURE</w:t>
                            </w:r>
                          </w:p>
                          <w:p w14:paraId="360B31FE" w14:textId="2084EF64" w:rsidR="00417A7E" w:rsidRPr="00417A7E" w:rsidRDefault="00417A7E" w:rsidP="00417A7E">
                            <w:pPr>
                              <w:jc w:val="center"/>
                              <w:rPr>
                                <w:rFonts w:ascii="Arial" w:hAnsi="Arial" w:cs="Arial"/>
                                <w:b/>
                                <w:bCs/>
                                <w:color w:val="1E4C22"/>
                                <w:sz w:val="40"/>
                                <w:szCs w:val="40"/>
                                <w:lang w:val="en-US"/>
                              </w:rPr>
                            </w:pPr>
                            <w:r w:rsidRPr="00417A7E">
                              <w:rPr>
                                <w:rFonts w:ascii="Arial" w:hAnsi="Arial" w:cs="Arial"/>
                                <w:b/>
                                <w:bCs/>
                                <w:color w:val="1E4C22"/>
                                <w:sz w:val="40"/>
                                <w:szCs w:val="40"/>
                                <w:lang w:val="en-US"/>
                              </w:rPr>
                              <w:t>202</w:t>
                            </w:r>
                            <w:r w:rsidR="000F6DF8">
                              <w:rPr>
                                <w:rFonts w:ascii="Arial" w:hAnsi="Arial" w:cs="Arial"/>
                                <w:b/>
                                <w:bCs/>
                                <w:color w:val="1E4C22"/>
                                <w:sz w:val="40"/>
                                <w:szCs w:val="40"/>
                                <w:lang w:val="en-US"/>
                              </w:rPr>
                              <w:t>2</w:t>
                            </w:r>
                            <w:r w:rsidRPr="00417A7E">
                              <w:rPr>
                                <w:rFonts w:ascii="Arial" w:hAnsi="Arial" w:cs="Arial"/>
                                <w:b/>
                                <w:bCs/>
                                <w:color w:val="1E4C22"/>
                                <w:sz w:val="40"/>
                                <w:szCs w:val="40"/>
                                <w:lang w:val="en-US"/>
                              </w:rPr>
                              <w:t>-2</w:t>
                            </w:r>
                            <w:r w:rsidR="000F6DF8">
                              <w:rPr>
                                <w:rFonts w:ascii="Arial" w:hAnsi="Arial" w:cs="Arial"/>
                                <w:b/>
                                <w:bCs/>
                                <w:color w:val="1E4C22"/>
                                <w:sz w:val="40"/>
                                <w:szCs w:val="40"/>
                                <w:lang w:val="en-US"/>
                              </w:rPr>
                              <w:t>3</w:t>
                            </w:r>
                            <w:r w:rsidR="00F06A73">
                              <w:rPr>
                                <w:rFonts w:ascii="Arial" w:hAnsi="Arial" w:cs="Arial"/>
                                <w:b/>
                                <w:bCs/>
                                <w:color w:val="1E4C22"/>
                                <w:sz w:val="40"/>
                                <w:szCs w:val="40"/>
                                <w:lang w:val="en-US"/>
                              </w:rPr>
                              <w:t xml:space="preserve"> </w:t>
                            </w:r>
                            <w:r w:rsidRPr="00417A7E">
                              <w:rPr>
                                <w:rFonts w:ascii="Arial" w:hAnsi="Arial" w:cs="Arial"/>
                                <w:b/>
                                <w:bCs/>
                                <w:color w:val="1E4C22"/>
                                <w:sz w:val="40"/>
                                <w:szCs w:val="40"/>
                                <w:lang w:val="en-US"/>
                              </w:rPr>
                              <w:t>FY</w:t>
                            </w:r>
                          </w:p>
                          <w:bookmarkEnd w:id="0"/>
                          <w:p w14:paraId="6689BA55" w14:textId="77777777" w:rsidR="00417A7E" w:rsidRPr="00417A7E" w:rsidRDefault="00417A7E" w:rsidP="00417A7E">
                            <w:pPr>
                              <w:jc w:val="center"/>
                              <w:rPr>
                                <w:rFonts w:ascii="Arial" w:hAnsi="Arial" w:cs="Arial"/>
                                <w:b/>
                                <w:bCs/>
                                <w:color w:val="1E4C22"/>
                                <w:sz w:val="32"/>
                                <w:szCs w:val="32"/>
                                <w:lang w:val="en-US"/>
                              </w:rPr>
                            </w:pPr>
                          </w:p>
                          <w:p w14:paraId="4CBE3FA5" w14:textId="77777777" w:rsidR="00417A7E" w:rsidRPr="00417A7E" w:rsidRDefault="00417A7E" w:rsidP="00417A7E">
                            <w:pPr>
                              <w:jc w:val="center"/>
                              <w:rPr>
                                <w:rFonts w:ascii="Arial" w:hAnsi="Arial" w:cs="Arial"/>
                                <w:b/>
                                <w:bCs/>
                                <w:color w:val="1E4C22"/>
                                <w:sz w:val="32"/>
                                <w:szCs w:val="32"/>
                                <w:lang w:val="en-US"/>
                              </w:rPr>
                            </w:pPr>
                          </w:p>
                          <w:p w14:paraId="399C84F1" w14:textId="77777777" w:rsidR="00417A7E" w:rsidRPr="00417A7E" w:rsidRDefault="00417A7E" w:rsidP="00417A7E">
                            <w:pPr>
                              <w:jc w:val="center"/>
                              <w:rPr>
                                <w:rFonts w:ascii="Arial" w:hAnsi="Arial" w:cs="Arial"/>
                                <w:color w:val="894115"/>
                                <w:sz w:val="32"/>
                                <w:szCs w:val="32"/>
                                <w:lang w:val="en-US"/>
                              </w:rPr>
                            </w:pPr>
                            <w:bookmarkStart w:id="1" w:name="_Hlk117108451"/>
                            <w:r w:rsidRPr="00417A7E">
                              <w:rPr>
                                <w:rFonts w:ascii="Arial" w:hAnsi="Arial" w:cs="Arial"/>
                                <w:color w:val="894115"/>
                                <w:sz w:val="32"/>
                                <w:szCs w:val="32"/>
                                <w:lang w:val="en-US"/>
                              </w:rPr>
                              <w:t xml:space="preserve">PRESENTED TO THE </w:t>
                            </w:r>
                          </w:p>
                          <w:bookmarkEnd w:id="1"/>
                          <w:p w14:paraId="44A4EFE3" w14:textId="77777777" w:rsidR="00417A7E" w:rsidRPr="00417A7E" w:rsidRDefault="00417A7E" w:rsidP="00417A7E">
                            <w:pPr>
                              <w:jc w:val="center"/>
                              <w:rPr>
                                <w:rFonts w:ascii="Arial" w:hAnsi="Arial" w:cs="Arial"/>
                                <w:color w:val="894115"/>
                                <w:sz w:val="32"/>
                                <w:szCs w:val="32"/>
                                <w:lang w:val="en-US"/>
                              </w:rPr>
                            </w:pPr>
                          </w:p>
                          <w:p w14:paraId="0693A53F" w14:textId="77777777" w:rsidR="00417A7E" w:rsidRPr="00417A7E" w:rsidRDefault="00417A7E" w:rsidP="00417A7E">
                            <w:pPr>
                              <w:jc w:val="center"/>
                              <w:rPr>
                                <w:rFonts w:ascii="Arial" w:hAnsi="Arial" w:cs="Arial"/>
                                <w:b/>
                                <w:bCs/>
                                <w:color w:val="1E4C22"/>
                                <w:sz w:val="36"/>
                                <w:szCs w:val="36"/>
                                <w:lang w:val="en-US"/>
                              </w:rPr>
                            </w:pPr>
                            <w:r w:rsidRPr="00417A7E">
                              <w:rPr>
                                <w:rFonts w:ascii="Arial" w:hAnsi="Arial" w:cs="Arial"/>
                                <w:b/>
                                <w:bCs/>
                                <w:color w:val="1E4C22"/>
                                <w:sz w:val="36"/>
                                <w:szCs w:val="36"/>
                                <w:lang w:val="en-US"/>
                              </w:rPr>
                              <w:t>OVERSIGHT COMMITTEE ON THE PREMIER’S OFFICE AND LEGISLATURE (OCPOL)</w:t>
                            </w:r>
                          </w:p>
                          <w:p w14:paraId="693703D4" w14:textId="77777777" w:rsidR="00417A7E" w:rsidRPr="00417A7E" w:rsidRDefault="00417A7E" w:rsidP="00417A7E">
                            <w:pPr>
                              <w:jc w:val="center"/>
                              <w:rPr>
                                <w:rFonts w:ascii="Arial" w:hAnsi="Arial" w:cs="Arial"/>
                                <w:color w:val="894115"/>
                                <w:sz w:val="32"/>
                                <w:szCs w:val="32"/>
                                <w:lang w:val="en-US"/>
                              </w:rPr>
                            </w:pPr>
                          </w:p>
                          <w:p w14:paraId="7E9AC0B7" w14:textId="77777777" w:rsidR="00417A7E" w:rsidRPr="00417A7E" w:rsidRDefault="00417A7E" w:rsidP="00417A7E">
                            <w:pPr>
                              <w:jc w:val="center"/>
                              <w:rPr>
                                <w:rFonts w:ascii="Arial" w:hAnsi="Arial" w:cs="Arial"/>
                                <w:color w:val="894115"/>
                                <w:sz w:val="32"/>
                                <w:szCs w:val="32"/>
                                <w:lang w:val="en-US"/>
                              </w:rPr>
                            </w:pPr>
                            <w:r w:rsidRPr="00417A7E">
                              <w:rPr>
                                <w:rFonts w:ascii="Arial" w:hAnsi="Arial" w:cs="Arial"/>
                                <w:color w:val="894115"/>
                                <w:sz w:val="32"/>
                                <w:szCs w:val="32"/>
                                <w:lang w:val="en-US"/>
                              </w:rPr>
                              <w:t>BY</w:t>
                            </w:r>
                          </w:p>
                          <w:p w14:paraId="11E0317B" w14:textId="77777777" w:rsidR="00417A7E" w:rsidRPr="00417A7E" w:rsidRDefault="00417A7E" w:rsidP="00417A7E">
                            <w:pPr>
                              <w:jc w:val="center"/>
                              <w:rPr>
                                <w:rFonts w:ascii="Arial" w:hAnsi="Arial" w:cs="Arial"/>
                                <w:color w:val="894115"/>
                                <w:sz w:val="32"/>
                                <w:szCs w:val="32"/>
                                <w:lang w:val="en-US"/>
                              </w:rPr>
                            </w:pPr>
                          </w:p>
                          <w:p w14:paraId="60D6FF0B" w14:textId="77777777" w:rsidR="00417A7E" w:rsidRPr="00417A7E" w:rsidRDefault="00417A7E" w:rsidP="00417A7E">
                            <w:pPr>
                              <w:jc w:val="center"/>
                              <w:rPr>
                                <w:rFonts w:ascii="Arial" w:hAnsi="Arial" w:cs="Arial"/>
                                <w:color w:val="894115"/>
                                <w:sz w:val="32"/>
                                <w:szCs w:val="32"/>
                                <w:lang w:val="en-US"/>
                              </w:rPr>
                            </w:pPr>
                            <w:r w:rsidRPr="00417A7E">
                              <w:rPr>
                                <w:rFonts w:ascii="Arial" w:hAnsi="Arial" w:cs="Arial"/>
                                <w:color w:val="894115"/>
                                <w:sz w:val="32"/>
                                <w:szCs w:val="32"/>
                                <w:lang w:val="en-US"/>
                              </w:rPr>
                              <w:t>MR. OBAKENG MOGOLE: COMMITTEE RESEARCHER</w:t>
                            </w:r>
                          </w:p>
                          <w:p w14:paraId="33032E27" w14:textId="77777777" w:rsidR="00417A7E" w:rsidRPr="00417A7E" w:rsidRDefault="00417A7E" w:rsidP="00417A7E">
                            <w:pPr>
                              <w:jc w:val="center"/>
                              <w:rPr>
                                <w:rFonts w:ascii="Arial" w:hAnsi="Arial" w:cs="Arial"/>
                                <w:color w:val="894115"/>
                                <w:sz w:val="32"/>
                                <w:szCs w:val="32"/>
                                <w:lang w:val="en-US"/>
                              </w:rPr>
                            </w:pPr>
                          </w:p>
                          <w:p w14:paraId="1C0E49E3" w14:textId="77777777" w:rsidR="00417A7E" w:rsidRPr="00417A7E" w:rsidRDefault="00417A7E" w:rsidP="00417A7E">
                            <w:pPr>
                              <w:jc w:val="center"/>
                              <w:rPr>
                                <w:rFonts w:ascii="Arial" w:hAnsi="Arial" w:cs="Arial"/>
                                <w:color w:val="894115"/>
                                <w:sz w:val="32"/>
                                <w:szCs w:val="32"/>
                                <w:lang w:val="en-US"/>
                              </w:rPr>
                            </w:pPr>
                          </w:p>
                          <w:p w14:paraId="6B355A63" w14:textId="2CA898D8" w:rsidR="00417A7E" w:rsidRPr="00417A7E" w:rsidRDefault="000F6DF8" w:rsidP="00417A7E">
                            <w:pPr>
                              <w:jc w:val="center"/>
                              <w:rPr>
                                <w:rFonts w:ascii="Arial" w:hAnsi="Arial" w:cs="Arial"/>
                                <w:color w:val="894115"/>
                                <w:sz w:val="32"/>
                                <w:szCs w:val="32"/>
                                <w:lang w:val="en-US"/>
                              </w:rPr>
                            </w:pPr>
                            <w:r>
                              <w:rPr>
                                <w:rFonts w:ascii="Arial" w:hAnsi="Arial" w:cs="Arial"/>
                                <w:color w:val="894115"/>
                                <w:sz w:val="32"/>
                                <w:szCs w:val="32"/>
                                <w:lang w:val="en-US"/>
                              </w:rPr>
                              <w:t>21 September</w:t>
                            </w:r>
                            <w:r w:rsidR="00F06A73">
                              <w:rPr>
                                <w:rFonts w:ascii="Arial" w:hAnsi="Arial" w:cs="Arial"/>
                                <w:color w:val="894115"/>
                                <w:sz w:val="32"/>
                                <w:szCs w:val="32"/>
                                <w:lang w:val="en-US"/>
                              </w:rPr>
                              <w:t xml:space="preserve"> </w:t>
                            </w:r>
                            <w:r w:rsidR="00417A7E" w:rsidRPr="00417A7E">
                              <w:rPr>
                                <w:rFonts w:ascii="Arial" w:hAnsi="Arial" w:cs="Arial"/>
                                <w:color w:val="894115"/>
                                <w:sz w:val="32"/>
                                <w:szCs w:val="32"/>
                                <w:lang w:val="en-US"/>
                              </w:rPr>
                              <w:t>202</w:t>
                            </w:r>
                            <w:r w:rsidR="00A54AAF">
                              <w:rPr>
                                <w:rFonts w:ascii="Arial" w:hAnsi="Arial" w:cs="Arial"/>
                                <w:color w:val="894115"/>
                                <w:sz w:val="32"/>
                                <w:szCs w:val="32"/>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F89F2" id="_x0000_t202" coordsize="21600,21600" o:spt="202" path="m,l,21600r21600,l21600,xe">
                <v:stroke joinstyle="miter"/>
                <v:path gradientshapeok="t" o:connecttype="rect"/>
              </v:shapetype>
              <v:shape id="Text Box 4" o:spid="_x0000_s1026" type="#_x0000_t202" style="position:absolute;margin-left:-29.5pt;margin-top:11.35pt;width:494pt;height:3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" filled="f" stroked="f" strokeweight=".5pt">
                <v:textbox>
                  <w:txbxContent>
                    <w:p w14:paraId="67B21637" w14:textId="431D65FF" w:rsidR="00417A7E" w:rsidRDefault="00417A7E" w:rsidP="00417A7E">
                      <w:pPr>
                        <w:jc w:val="center"/>
                        <w:rPr>
                          <w:rFonts w:ascii="Arial" w:hAnsi="Arial" w:cs="Arial"/>
                          <w:b/>
                          <w:bCs/>
                          <w:color w:val="1E4C22"/>
                          <w:sz w:val="40"/>
                          <w:szCs w:val="40"/>
                          <w:lang w:val="en-US"/>
                        </w:rPr>
                      </w:pPr>
                      <w:bookmarkStart w:id="2" w:name="_Hlk117108392"/>
                      <w:r w:rsidRPr="00417A7E">
                        <w:rPr>
                          <w:rFonts w:ascii="Arial" w:hAnsi="Arial" w:cs="Arial"/>
                          <w:b/>
                          <w:bCs/>
                          <w:color w:val="1E4C22"/>
                          <w:sz w:val="40"/>
                          <w:szCs w:val="40"/>
                          <w:lang w:val="en-US"/>
                        </w:rPr>
                        <w:t xml:space="preserve">RESEARCH ANALYSIS OF THE </w:t>
                      </w:r>
                      <w:r w:rsidR="000F6DF8">
                        <w:rPr>
                          <w:rFonts w:ascii="Arial" w:hAnsi="Arial" w:cs="Arial"/>
                          <w:b/>
                          <w:bCs/>
                          <w:color w:val="1E4C22"/>
                          <w:sz w:val="40"/>
                          <w:szCs w:val="40"/>
                          <w:lang w:val="en-US"/>
                        </w:rPr>
                        <w:t>ANNUAL REPORT</w:t>
                      </w:r>
                      <w:r w:rsidRPr="00417A7E">
                        <w:rPr>
                          <w:rFonts w:ascii="Arial" w:hAnsi="Arial" w:cs="Arial"/>
                          <w:b/>
                          <w:bCs/>
                          <w:color w:val="1E4C22"/>
                          <w:sz w:val="40"/>
                          <w:szCs w:val="40"/>
                          <w:lang w:val="en-US"/>
                        </w:rPr>
                        <w:t xml:space="preserve"> OF THE GAUTENG PROVINCIAL LEGISLATURE</w:t>
                      </w:r>
                    </w:p>
                    <w:p w14:paraId="360B31FE" w14:textId="2084EF64" w:rsidR="00417A7E" w:rsidRPr="00417A7E" w:rsidRDefault="00417A7E" w:rsidP="00417A7E">
                      <w:pPr>
                        <w:jc w:val="center"/>
                        <w:rPr>
                          <w:rFonts w:ascii="Arial" w:hAnsi="Arial" w:cs="Arial"/>
                          <w:b/>
                          <w:bCs/>
                          <w:color w:val="1E4C22"/>
                          <w:sz w:val="40"/>
                          <w:szCs w:val="40"/>
                          <w:lang w:val="en-US"/>
                        </w:rPr>
                      </w:pPr>
                      <w:r w:rsidRPr="00417A7E">
                        <w:rPr>
                          <w:rFonts w:ascii="Arial" w:hAnsi="Arial" w:cs="Arial"/>
                          <w:b/>
                          <w:bCs/>
                          <w:color w:val="1E4C22"/>
                          <w:sz w:val="40"/>
                          <w:szCs w:val="40"/>
                          <w:lang w:val="en-US"/>
                        </w:rPr>
                        <w:t>202</w:t>
                      </w:r>
                      <w:r w:rsidR="000F6DF8">
                        <w:rPr>
                          <w:rFonts w:ascii="Arial" w:hAnsi="Arial" w:cs="Arial"/>
                          <w:b/>
                          <w:bCs/>
                          <w:color w:val="1E4C22"/>
                          <w:sz w:val="40"/>
                          <w:szCs w:val="40"/>
                          <w:lang w:val="en-US"/>
                        </w:rPr>
                        <w:t>2</w:t>
                      </w:r>
                      <w:r w:rsidRPr="00417A7E">
                        <w:rPr>
                          <w:rFonts w:ascii="Arial" w:hAnsi="Arial" w:cs="Arial"/>
                          <w:b/>
                          <w:bCs/>
                          <w:color w:val="1E4C22"/>
                          <w:sz w:val="40"/>
                          <w:szCs w:val="40"/>
                          <w:lang w:val="en-US"/>
                        </w:rPr>
                        <w:t>-2</w:t>
                      </w:r>
                      <w:r w:rsidR="000F6DF8">
                        <w:rPr>
                          <w:rFonts w:ascii="Arial" w:hAnsi="Arial" w:cs="Arial"/>
                          <w:b/>
                          <w:bCs/>
                          <w:color w:val="1E4C22"/>
                          <w:sz w:val="40"/>
                          <w:szCs w:val="40"/>
                          <w:lang w:val="en-US"/>
                        </w:rPr>
                        <w:t>3</w:t>
                      </w:r>
                      <w:r w:rsidR="00F06A73">
                        <w:rPr>
                          <w:rFonts w:ascii="Arial" w:hAnsi="Arial" w:cs="Arial"/>
                          <w:b/>
                          <w:bCs/>
                          <w:color w:val="1E4C22"/>
                          <w:sz w:val="40"/>
                          <w:szCs w:val="40"/>
                          <w:lang w:val="en-US"/>
                        </w:rPr>
                        <w:t xml:space="preserve"> </w:t>
                      </w:r>
                      <w:r w:rsidRPr="00417A7E">
                        <w:rPr>
                          <w:rFonts w:ascii="Arial" w:hAnsi="Arial" w:cs="Arial"/>
                          <w:b/>
                          <w:bCs/>
                          <w:color w:val="1E4C22"/>
                          <w:sz w:val="40"/>
                          <w:szCs w:val="40"/>
                          <w:lang w:val="en-US"/>
                        </w:rPr>
                        <w:t>FY</w:t>
                      </w:r>
                    </w:p>
                    <w:bookmarkEnd w:id="2"/>
                    <w:p w14:paraId="6689BA55" w14:textId="77777777" w:rsidR="00417A7E" w:rsidRPr="00417A7E" w:rsidRDefault="00417A7E" w:rsidP="00417A7E">
                      <w:pPr>
                        <w:jc w:val="center"/>
                        <w:rPr>
                          <w:rFonts w:ascii="Arial" w:hAnsi="Arial" w:cs="Arial"/>
                          <w:b/>
                          <w:bCs/>
                          <w:color w:val="1E4C22"/>
                          <w:sz w:val="32"/>
                          <w:szCs w:val="32"/>
                          <w:lang w:val="en-US"/>
                        </w:rPr>
                      </w:pPr>
                    </w:p>
                    <w:p w14:paraId="4CBE3FA5" w14:textId="77777777" w:rsidR="00417A7E" w:rsidRPr="00417A7E" w:rsidRDefault="00417A7E" w:rsidP="00417A7E">
                      <w:pPr>
                        <w:jc w:val="center"/>
                        <w:rPr>
                          <w:rFonts w:ascii="Arial" w:hAnsi="Arial" w:cs="Arial"/>
                          <w:b/>
                          <w:bCs/>
                          <w:color w:val="1E4C22"/>
                          <w:sz w:val="32"/>
                          <w:szCs w:val="32"/>
                          <w:lang w:val="en-US"/>
                        </w:rPr>
                      </w:pPr>
                    </w:p>
                    <w:p w14:paraId="399C84F1" w14:textId="77777777" w:rsidR="00417A7E" w:rsidRPr="00417A7E" w:rsidRDefault="00417A7E" w:rsidP="00417A7E">
                      <w:pPr>
                        <w:jc w:val="center"/>
                        <w:rPr>
                          <w:rFonts w:ascii="Arial" w:hAnsi="Arial" w:cs="Arial"/>
                          <w:color w:val="894115"/>
                          <w:sz w:val="32"/>
                          <w:szCs w:val="32"/>
                          <w:lang w:val="en-US"/>
                        </w:rPr>
                      </w:pPr>
                      <w:bookmarkStart w:id="3" w:name="_Hlk117108451"/>
                      <w:r w:rsidRPr="00417A7E">
                        <w:rPr>
                          <w:rFonts w:ascii="Arial" w:hAnsi="Arial" w:cs="Arial"/>
                          <w:color w:val="894115"/>
                          <w:sz w:val="32"/>
                          <w:szCs w:val="32"/>
                          <w:lang w:val="en-US"/>
                        </w:rPr>
                        <w:t xml:space="preserve">PRESENTED TO THE </w:t>
                      </w:r>
                    </w:p>
                    <w:bookmarkEnd w:id="3"/>
                    <w:p w14:paraId="44A4EFE3" w14:textId="77777777" w:rsidR="00417A7E" w:rsidRPr="00417A7E" w:rsidRDefault="00417A7E" w:rsidP="00417A7E">
                      <w:pPr>
                        <w:jc w:val="center"/>
                        <w:rPr>
                          <w:rFonts w:ascii="Arial" w:hAnsi="Arial" w:cs="Arial"/>
                          <w:color w:val="894115"/>
                          <w:sz w:val="32"/>
                          <w:szCs w:val="32"/>
                          <w:lang w:val="en-US"/>
                        </w:rPr>
                      </w:pPr>
                    </w:p>
                    <w:p w14:paraId="0693A53F" w14:textId="77777777" w:rsidR="00417A7E" w:rsidRPr="00417A7E" w:rsidRDefault="00417A7E" w:rsidP="00417A7E">
                      <w:pPr>
                        <w:jc w:val="center"/>
                        <w:rPr>
                          <w:rFonts w:ascii="Arial" w:hAnsi="Arial" w:cs="Arial"/>
                          <w:b/>
                          <w:bCs/>
                          <w:color w:val="1E4C22"/>
                          <w:sz w:val="36"/>
                          <w:szCs w:val="36"/>
                          <w:lang w:val="en-US"/>
                        </w:rPr>
                      </w:pPr>
                      <w:r w:rsidRPr="00417A7E">
                        <w:rPr>
                          <w:rFonts w:ascii="Arial" w:hAnsi="Arial" w:cs="Arial"/>
                          <w:b/>
                          <w:bCs/>
                          <w:color w:val="1E4C22"/>
                          <w:sz w:val="36"/>
                          <w:szCs w:val="36"/>
                          <w:lang w:val="en-US"/>
                        </w:rPr>
                        <w:t>OVERSIGHT COMMITTEE ON THE PREMIER’S OFFICE AND LEGISLATURE (OCPOL)</w:t>
                      </w:r>
                    </w:p>
                    <w:p w14:paraId="693703D4" w14:textId="77777777" w:rsidR="00417A7E" w:rsidRPr="00417A7E" w:rsidRDefault="00417A7E" w:rsidP="00417A7E">
                      <w:pPr>
                        <w:jc w:val="center"/>
                        <w:rPr>
                          <w:rFonts w:ascii="Arial" w:hAnsi="Arial" w:cs="Arial"/>
                          <w:color w:val="894115"/>
                          <w:sz w:val="32"/>
                          <w:szCs w:val="32"/>
                          <w:lang w:val="en-US"/>
                        </w:rPr>
                      </w:pPr>
                    </w:p>
                    <w:p w14:paraId="7E9AC0B7" w14:textId="77777777" w:rsidR="00417A7E" w:rsidRPr="00417A7E" w:rsidRDefault="00417A7E" w:rsidP="00417A7E">
                      <w:pPr>
                        <w:jc w:val="center"/>
                        <w:rPr>
                          <w:rFonts w:ascii="Arial" w:hAnsi="Arial" w:cs="Arial"/>
                          <w:color w:val="894115"/>
                          <w:sz w:val="32"/>
                          <w:szCs w:val="32"/>
                          <w:lang w:val="en-US"/>
                        </w:rPr>
                      </w:pPr>
                      <w:r w:rsidRPr="00417A7E">
                        <w:rPr>
                          <w:rFonts w:ascii="Arial" w:hAnsi="Arial" w:cs="Arial"/>
                          <w:color w:val="894115"/>
                          <w:sz w:val="32"/>
                          <w:szCs w:val="32"/>
                          <w:lang w:val="en-US"/>
                        </w:rPr>
                        <w:t>BY</w:t>
                      </w:r>
                    </w:p>
                    <w:p w14:paraId="11E0317B" w14:textId="77777777" w:rsidR="00417A7E" w:rsidRPr="00417A7E" w:rsidRDefault="00417A7E" w:rsidP="00417A7E">
                      <w:pPr>
                        <w:jc w:val="center"/>
                        <w:rPr>
                          <w:rFonts w:ascii="Arial" w:hAnsi="Arial" w:cs="Arial"/>
                          <w:color w:val="894115"/>
                          <w:sz w:val="32"/>
                          <w:szCs w:val="32"/>
                          <w:lang w:val="en-US"/>
                        </w:rPr>
                      </w:pPr>
                    </w:p>
                    <w:p w14:paraId="60D6FF0B" w14:textId="77777777" w:rsidR="00417A7E" w:rsidRPr="00417A7E" w:rsidRDefault="00417A7E" w:rsidP="00417A7E">
                      <w:pPr>
                        <w:jc w:val="center"/>
                        <w:rPr>
                          <w:rFonts w:ascii="Arial" w:hAnsi="Arial" w:cs="Arial"/>
                          <w:color w:val="894115"/>
                          <w:sz w:val="32"/>
                          <w:szCs w:val="32"/>
                          <w:lang w:val="en-US"/>
                        </w:rPr>
                      </w:pPr>
                      <w:r w:rsidRPr="00417A7E">
                        <w:rPr>
                          <w:rFonts w:ascii="Arial" w:hAnsi="Arial" w:cs="Arial"/>
                          <w:color w:val="894115"/>
                          <w:sz w:val="32"/>
                          <w:szCs w:val="32"/>
                          <w:lang w:val="en-US"/>
                        </w:rPr>
                        <w:t>MR. OBAKENG MOGOLE: COMMITTEE RESEARCHER</w:t>
                      </w:r>
                    </w:p>
                    <w:p w14:paraId="33032E27" w14:textId="77777777" w:rsidR="00417A7E" w:rsidRPr="00417A7E" w:rsidRDefault="00417A7E" w:rsidP="00417A7E">
                      <w:pPr>
                        <w:jc w:val="center"/>
                        <w:rPr>
                          <w:rFonts w:ascii="Arial" w:hAnsi="Arial" w:cs="Arial"/>
                          <w:color w:val="894115"/>
                          <w:sz w:val="32"/>
                          <w:szCs w:val="32"/>
                          <w:lang w:val="en-US"/>
                        </w:rPr>
                      </w:pPr>
                    </w:p>
                    <w:p w14:paraId="1C0E49E3" w14:textId="77777777" w:rsidR="00417A7E" w:rsidRPr="00417A7E" w:rsidRDefault="00417A7E" w:rsidP="00417A7E">
                      <w:pPr>
                        <w:jc w:val="center"/>
                        <w:rPr>
                          <w:rFonts w:ascii="Arial" w:hAnsi="Arial" w:cs="Arial"/>
                          <w:color w:val="894115"/>
                          <w:sz w:val="32"/>
                          <w:szCs w:val="32"/>
                          <w:lang w:val="en-US"/>
                        </w:rPr>
                      </w:pPr>
                    </w:p>
                    <w:p w14:paraId="6B355A63" w14:textId="2CA898D8" w:rsidR="00417A7E" w:rsidRPr="00417A7E" w:rsidRDefault="000F6DF8" w:rsidP="00417A7E">
                      <w:pPr>
                        <w:jc w:val="center"/>
                        <w:rPr>
                          <w:rFonts w:ascii="Arial" w:hAnsi="Arial" w:cs="Arial"/>
                          <w:color w:val="894115"/>
                          <w:sz w:val="32"/>
                          <w:szCs w:val="32"/>
                          <w:lang w:val="en-US"/>
                        </w:rPr>
                      </w:pPr>
                      <w:r>
                        <w:rPr>
                          <w:rFonts w:ascii="Arial" w:hAnsi="Arial" w:cs="Arial"/>
                          <w:color w:val="894115"/>
                          <w:sz w:val="32"/>
                          <w:szCs w:val="32"/>
                          <w:lang w:val="en-US"/>
                        </w:rPr>
                        <w:t>21 September</w:t>
                      </w:r>
                      <w:r w:rsidR="00F06A73">
                        <w:rPr>
                          <w:rFonts w:ascii="Arial" w:hAnsi="Arial" w:cs="Arial"/>
                          <w:color w:val="894115"/>
                          <w:sz w:val="32"/>
                          <w:szCs w:val="32"/>
                          <w:lang w:val="en-US"/>
                        </w:rPr>
                        <w:t xml:space="preserve"> </w:t>
                      </w:r>
                      <w:r w:rsidR="00417A7E" w:rsidRPr="00417A7E">
                        <w:rPr>
                          <w:rFonts w:ascii="Arial" w:hAnsi="Arial" w:cs="Arial"/>
                          <w:color w:val="894115"/>
                          <w:sz w:val="32"/>
                          <w:szCs w:val="32"/>
                          <w:lang w:val="en-US"/>
                        </w:rPr>
                        <w:t>202</w:t>
                      </w:r>
                      <w:r w:rsidR="00A54AAF">
                        <w:rPr>
                          <w:rFonts w:ascii="Arial" w:hAnsi="Arial" w:cs="Arial"/>
                          <w:color w:val="894115"/>
                          <w:sz w:val="32"/>
                          <w:szCs w:val="32"/>
                          <w:lang w:val="en-US"/>
                        </w:rPr>
                        <w:t>3</w:t>
                      </w:r>
                    </w:p>
                  </w:txbxContent>
                </v:textbox>
                <w10:wrap anchorx="margin"/>
              </v:shape>
            </w:pict>
          </mc:Fallback>
        </mc:AlternateContent>
      </w:r>
    </w:p>
    <w:p w14:paraId="0A579FAC" w14:textId="37D74C39" w:rsidR="00EE6442" w:rsidRDefault="00EE6442"/>
    <w:p w14:paraId="1C4DF231" w14:textId="7550FD97" w:rsidR="00EE6442" w:rsidRDefault="00EE6442"/>
    <w:p w14:paraId="3F1D881C" w14:textId="178BE27C" w:rsidR="00EE6442" w:rsidRDefault="00EE6442"/>
    <w:p w14:paraId="4C00245D" w14:textId="4A6871AB" w:rsidR="00EE6442" w:rsidRDefault="00EE6442"/>
    <w:p w14:paraId="12547E8E" w14:textId="4E87D4B1" w:rsidR="00EE6442" w:rsidRDefault="00EE6442"/>
    <w:p w14:paraId="4BF7729A" w14:textId="0D1C3311" w:rsidR="00EE6442" w:rsidRDefault="00EE6442"/>
    <w:p w14:paraId="668B0622" w14:textId="2650B5E3" w:rsidR="00F21F0E" w:rsidRDefault="00F21F0E"/>
    <w:p w14:paraId="3D42B0A4" w14:textId="427F6B81" w:rsidR="00F21F0E" w:rsidRDefault="00F21F0E"/>
    <w:p w14:paraId="2D4C0B3B" w14:textId="5957A854" w:rsidR="00F21F0E" w:rsidRDefault="00F21F0E"/>
    <w:p w14:paraId="12E18CD0" w14:textId="3AC2EE4A" w:rsidR="00F21F0E" w:rsidRDefault="00F21F0E"/>
    <w:p w14:paraId="4AB32779" w14:textId="0EA392F9" w:rsidR="00F21F0E" w:rsidRDefault="00F21F0E"/>
    <w:p w14:paraId="143F9979" w14:textId="66EF627D" w:rsidR="00F21F0E" w:rsidRDefault="00F21F0E"/>
    <w:p w14:paraId="08A243B5" w14:textId="540C389D" w:rsidR="00F21F0E" w:rsidRDefault="00F21F0E"/>
    <w:p w14:paraId="73E4D246" w14:textId="2C63AF35" w:rsidR="00F21F0E" w:rsidRDefault="00F21F0E"/>
    <w:p w14:paraId="07454DC3" w14:textId="08C4EC96" w:rsidR="00F21F0E" w:rsidRDefault="00F21F0E"/>
    <w:p w14:paraId="05B4F98F" w14:textId="0AD685DF" w:rsidR="00F21F0E" w:rsidRDefault="00F21F0E"/>
    <w:p w14:paraId="62DA61D9" w14:textId="6EE8B79E" w:rsidR="00F21F0E" w:rsidRDefault="00F21F0E"/>
    <w:p w14:paraId="37AD4840" w14:textId="77777777" w:rsidR="00417A7E" w:rsidRPr="00417A7E" w:rsidRDefault="00417A7E" w:rsidP="00417A7E">
      <w:pPr>
        <w:spacing w:line="360" w:lineRule="auto"/>
        <w:rPr>
          <w:b/>
          <w:bCs/>
          <w:lang w:val="en-US"/>
        </w:rPr>
      </w:pPr>
    </w:p>
    <w:p w14:paraId="0DB99EB6" w14:textId="77777777" w:rsidR="00417A7E" w:rsidRPr="00417A7E" w:rsidRDefault="00417A7E" w:rsidP="00417A7E">
      <w:pPr>
        <w:spacing w:line="360" w:lineRule="auto"/>
        <w:rPr>
          <w:b/>
          <w:bCs/>
          <w:lang w:val="en-US"/>
        </w:rPr>
      </w:pPr>
    </w:p>
    <w:p w14:paraId="250A6F54" w14:textId="77777777" w:rsidR="00417A7E" w:rsidRPr="00417A7E" w:rsidRDefault="00417A7E" w:rsidP="00417A7E">
      <w:pPr>
        <w:spacing w:line="360" w:lineRule="auto"/>
        <w:rPr>
          <w:b/>
          <w:bCs/>
          <w:lang w:val="en-US"/>
        </w:rPr>
      </w:pPr>
    </w:p>
    <w:p w14:paraId="1C5DC0BC" w14:textId="77777777" w:rsidR="00417A7E" w:rsidRPr="00417A7E" w:rsidRDefault="00417A7E" w:rsidP="00417A7E">
      <w:pPr>
        <w:spacing w:line="360" w:lineRule="auto"/>
        <w:rPr>
          <w:b/>
          <w:bCs/>
          <w:lang w:val="en-US"/>
        </w:rPr>
      </w:pPr>
    </w:p>
    <w:p w14:paraId="53B7B042" w14:textId="77777777" w:rsidR="00417A7E" w:rsidRPr="00417A7E" w:rsidRDefault="00417A7E" w:rsidP="00417A7E">
      <w:pPr>
        <w:spacing w:line="360" w:lineRule="auto"/>
        <w:rPr>
          <w:b/>
          <w:bCs/>
          <w:lang w:val="en-US"/>
        </w:rPr>
      </w:pPr>
    </w:p>
    <w:p w14:paraId="48F1A426" w14:textId="77777777" w:rsidR="00417A7E" w:rsidRPr="00417A7E" w:rsidRDefault="00417A7E" w:rsidP="00417A7E">
      <w:pPr>
        <w:spacing w:line="360" w:lineRule="auto"/>
        <w:rPr>
          <w:b/>
          <w:bCs/>
          <w:lang w:val="en-US"/>
        </w:rPr>
      </w:pPr>
    </w:p>
    <w:p w14:paraId="79332D47" w14:textId="77777777" w:rsidR="00417A7E" w:rsidRPr="00417A7E" w:rsidRDefault="00417A7E" w:rsidP="00417A7E">
      <w:pPr>
        <w:spacing w:line="360" w:lineRule="auto"/>
        <w:rPr>
          <w:b/>
          <w:bCs/>
          <w:lang w:val="en-US"/>
        </w:rPr>
      </w:pPr>
    </w:p>
    <w:p w14:paraId="3B5CF714" w14:textId="77777777" w:rsidR="00417A7E" w:rsidRPr="00417A7E" w:rsidRDefault="00417A7E" w:rsidP="00417A7E">
      <w:pPr>
        <w:spacing w:line="360" w:lineRule="auto"/>
        <w:rPr>
          <w:b/>
          <w:bCs/>
          <w:lang w:val="en-US"/>
        </w:rPr>
      </w:pPr>
    </w:p>
    <w:p w14:paraId="787F7E86" w14:textId="4F807986" w:rsidR="00417A7E" w:rsidRDefault="00417A7E" w:rsidP="00417A7E">
      <w:pPr>
        <w:spacing w:line="360" w:lineRule="auto"/>
        <w:rPr>
          <w:b/>
          <w:bCs/>
          <w:lang w:val="en-US"/>
        </w:rPr>
      </w:pPr>
    </w:p>
    <w:p w14:paraId="0EC2F5A8" w14:textId="427E6644" w:rsidR="00417A7E" w:rsidRDefault="00417A7E" w:rsidP="00417A7E">
      <w:pPr>
        <w:spacing w:line="360" w:lineRule="auto"/>
        <w:rPr>
          <w:b/>
          <w:bCs/>
          <w:lang w:val="en-US"/>
        </w:rPr>
      </w:pPr>
    </w:p>
    <w:p w14:paraId="06262895" w14:textId="00EF827F" w:rsidR="00417A7E" w:rsidRDefault="00417A7E" w:rsidP="00417A7E">
      <w:pPr>
        <w:spacing w:line="360" w:lineRule="auto"/>
        <w:rPr>
          <w:b/>
          <w:bCs/>
          <w:lang w:val="en-US"/>
        </w:rPr>
      </w:pPr>
    </w:p>
    <w:p w14:paraId="4E25C6BA" w14:textId="77777777" w:rsidR="00417A7E" w:rsidRPr="00417A7E" w:rsidRDefault="00417A7E" w:rsidP="00417A7E">
      <w:pPr>
        <w:spacing w:line="360" w:lineRule="auto"/>
        <w:rPr>
          <w:b/>
          <w:bCs/>
          <w:lang w:val="en-US"/>
        </w:rPr>
      </w:pPr>
    </w:p>
    <w:sdt>
      <w:sdtPr>
        <w:id w:val="1049890781"/>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ZA"/>
            </w:rPr>
            <w:id w:val="-264691639"/>
            <w:docPartObj>
              <w:docPartGallery w:val="Table of Contents"/>
              <w:docPartUnique/>
            </w:docPartObj>
          </w:sdtPr>
          <w:sdtEndPr>
            <w:rPr>
              <w:b/>
              <w:bCs/>
              <w:noProof/>
              <w:sz w:val="24"/>
              <w:szCs w:val="24"/>
            </w:rPr>
          </w:sdtEndPr>
          <w:sdtContent>
            <w:p w14:paraId="37E7BD53" w14:textId="77777777" w:rsidR="000F6DF8" w:rsidRDefault="000F6DF8" w:rsidP="000F6DF8">
              <w:pPr>
                <w:pStyle w:val="TOCHeading"/>
                <w:rPr>
                  <w:b/>
                  <w:bCs/>
                </w:rPr>
              </w:pPr>
              <w:r w:rsidRPr="00763CEB">
                <w:rPr>
                  <w:b/>
                  <w:bCs/>
                </w:rPr>
                <w:t>Table of Contents</w:t>
              </w:r>
            </w:p>
            <w:p w14:paraId="5056E115" w14:textId="77777777" w:rsidR="000F6DF8" w:rsidRPr="00763CEB" w:rsidRDefault="000F6DF8" w:rsidP="000F6DF8">
              <w:pPr>
                <w:rPr>
                  <w:sz w:val="22"/>
                  <w:szCs w:val="22"/>
                </w:rPr>
              </w:pPr>
            </w:p>
            <w:p w14:paraId="3E7AF2E7" w14:textId="70CBAD59" w:rsidR="00D70C89" w:rsidRDefault="000F6DF8">
              <w:pPr>
                <w:pStyle w:val="TOC1"/>
                <w:tabs>
                  <w:tab w:val="left" w:pos="480"/>
                  <w:tab w:val="right" w:leader="dot" w:pos="9016"/>
                </w:tabs>
                <w:rPr>
                  <w:rFonts w:eastAsiaTheme="minorEastAsia"/>
                  <w:noProof/>
                  <w:kern w:val="2"/>
                  <w:sz w:val="22"/>
                  <w:szCs w:val="22"/>
                  <w:lang w:eastAsia="en-ZA"/>
                  <w14:ligatures w14:val="standardContextual"/>
                </w:rPr>
              </w:pPr>
              <w:r>
                <w:fldChar w:fldCharType="begin"/>
              </w:r>
              <w:r>
                <w:instrText xml:space="preserve"> TOC \o "1-3" \h \z \u </w:instrText>
              </w:r>
              <w:r>
                <w:fldChar w:fldCharType="separate"/>
              </w:r>
              <w:hyperlink w:anchor="_Toc146084275" w:history="1">
                <w:r w:rsidR="00D70C89" w:rsidRPr="003829C9">
                  <w:rPr>
                    <w:rStyle w:val="Hyperlink"/>
                    <w:rFonts w:ascii="Garamond" w:eastAsiaTheme="majorEastAsia" w:hAnsi="Garamond" w:cs="Times New Roman"/>
                    <w:noProof/>
                  </w:rPr>
                  <w:t>1.</w:t>
                </w:r>
                <w:r w:rsidR="00D70C89">
                  <w:rPr>
                    <w:rFonts w:eastAsiaTheme="minorEastAsia"/>
                    <w:noProof/>
                    <w:kern w:val="2"/>
                    <w:sz w:val="22"/>
                    <w:szCs w:val="22"/>
                    <w:lang w:eastAsia="en-ZA"/>
                    <w14:ligatures w14:val="standardContextual"/>
                  </w:rPr>
                  <w:tab/>
                </w:r>
                <w:r w:rsidR="00D70C89" w:rsidRPr="003829C9">
                  <w:rPr>
                    <w:rStyle w:val="Hyperlink"/>
                    <w:rFonts w:ascii="Garamond" w:eastAsiaTheme="majorEastAsia" w:hAnsi="Garamond" w:cs="Times New Roman"/>
                    <w:noProof/>
                  </w:rPr>
                  <w:t>ABBREVIATIONS</w:t>
                </w:r>
                <w:r w:rsidR="00D70C89">
                  <w:rPr>
                    <w:noProof/>
                    <w:webHidden/>
                  </w:rPr>
                  <w:tab/>
                </w:r>
                <w:r w:rsidR="00D70C89">
                  <w:rPr>
                    <w:noProof/>
                    <w:webHidden/>
                  </w:rPr>
                  <w:fldChar w:fldCharType="begin"/>
                </w:r>
                <w:r w:rsidR="00D70C89">
                  <w:rPr>
                    <w:noProof/>
                    <w:webHidden/>
                  </w:rPr>
                  <w:instrText xml:space="preserve"> PAGEREF _Toc146084275 \h </w:instrText>
                </w:r>
                <w:r w:rsidR="00D70C89">
                  <w:rPr>
                    <w:noProof/>
                    <w:webHidden/>
                  </w:rPr>
                </w:r>
                <w:r w:rsidR="00D70C89">
                  <w:rPr>
                    <w:noProof/>
                    <w:webHidden/>
                  </w:rPr>
                  <w:fldChar w:fldCharType="separate"/>
                </w:r>
                <w:r w:rsidR="00D70C89">
                  <w:rPr>
                    <w:noProof/>
                    <w:webHidden/>
                  </w:rPr>
                  <w:t>4</w:t>
                </w:r>
                <w:r w:rsidR="00D70C89">
                  <w:rPr>
                    <w:noProof/>
                    <w:webHidden/>
                  </w:rPr>
                  <w:fldChar w:fldCharType="end"/>
                </w:r>
              </w:hyperlink>
            </w:p>
            <w:p w14:paraId="0DC55B51" w14:textId="5DE2E32B"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276" w:history="1">
                <w:r w:rsidR="00D70C89" w:rsidRPr="003829C9">
                  <w:rPr>
                    <w:rStyle w:val="Hyperlink"/>
                    <w:rFonts w:ascii="Arial" w:eastAsia="Times New Roman" w:hAnsi="Arial" w:cs="Arial"/>
                    <w:b/>
                    <w:bCs/>
                    <w:noProof/>
                    <w:lang w:val="en-GB" w:eastAsia="ja-JP"/>
                  </w:rPr>
                  <w:t>1.</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Introduction</w:t>
                </w:r>
                <w:r w:rsidR="00D70C89">
                  <w:rPr>
                    <w:noProof/>
                    <w:webHidden/>
                  </w:rPr>
                  <w:tab/>
                </w:r>
                <w:r w:rsidR="00D70C89">
                  <w:rPr>
                    <w:noProof/>
                    <w:webHidden/>
                  </w:rPr>
                  <w:fldChar w:fldCharType="begin"/>
                </w:r>
                <w:r w:rsidR="00D70C89">
                  <w:rPr>
                    <w:noProof/>
                    <w:webHidden/>
                  </w:rPr>
                  <w:instrText xml:space="preserve"> PAGEREF _Toc146084276 \h </w:instrText>
                </w:r>
                <w:r w:rsidR="00D70C89">
                  <w:rPr>
                    <w:noProof/>
                    <w:webHidden/>
                  </w:rPr>
                </w:r>
                <w:r w:rsidR="00D70C89">
                  <w:rPr>
                    <w:noProof/>
                    <w:webHidden/>
                  </w:rPr>
                  <w:fldChar w:fldCharType="separate"/>
                </w:r>
                <w:r w:rsidR="00D70C89">
                  <w:rPr>
                    <w:noProof/>
                    <w:webHidden/>
                  </w:rPr>
                  <w:t>6</w:t>
                </w:r>
                <w:r w:rsidR="00D70C89">
                  <w:rPr>
                    <w:noProof/>
                    <w:webHidden/>
                  </w:rPr>
                  <w:fldChar w:fldCharType="end"/>
                </w:r>
              </w:hyperlink>
            </w:p>
            <w:p w14:paraId="674CEC45" w14:textId="66045977"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277" w:history="1">
                <w:r w:rsidR="00D70C89" w:rsidRPr="003829C9">
                  <w:rPr>
                    <w:rStyle w:val="Hyperlink"/>
                    <w:rFonts w:ascii="Arial" w:eastAsia="Times New Roman" w:hAnsi="Arial" w:cs="Arial"/>
                    <w:b/>
                    <w:bCs/>
                    <w:noProof/>
                    <w:lang w:val="en-GB" w:eastAsia="ja-JP"/>
                  </w:rPr>
                  <w:t>2.</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Section: Overall assessment of the departmental Annual Report.</w:t>
                </w:r>
                <w:r w:rsidR="00D70C89">
                  <w:rPr>
                    <w:noProof/>
                    <w:webHidden/>
                  </w:rPr>
                  <w:tab/>
                </w:r>
                <w:r w:rsidR="00D70C89">
                  <w:rPr>
                    <w:noProof/>
                    <w:webHidden/>
                  </w:rPr>
                  <w:fldChar w:fldCharType="begin"/>
                </w:r>
                <w:r w:rsidR="00D70C89">
                  <w:rPr>
                    <w:noProof/>
                    <w:webHidden/>
                  </w:rPr>
                  <w:instrText xml:space="preserve"> PAGEREF _Toc146084277 \h </w:instrText>
                </w:r>
                <w:r w:rsidR="00D70C89">
                  <w:rPr>
                    <w:noProof/>
                    <w:webHidden/>
                  </w:rPr>
                </w:r>
                <w:r w:rsidR="00D70C89">
                  <w:rPr>
                    <w:noProof/>
                    <w:webHidden/>
                  </w:rPr>
                  <w:fldChar w:fldCharType="separate"/>
                </w:r>
                <w:r w:rsidR="00D70C89">
                  <w:rPr>
                    <w:noProof/>
                    <w:webHidden/>
                  </w:rPr>
                  <w:t>7</w:t>
                </w:r>
                <w:r w:rsidR="00D70C89">
                  <w:rPr>
                    <w:noProof/>
                    <w:webHidden/>
                  </w:rPr>
                  <w:fldChar w:fldCharType="end"/>
                </w:r>
              </w:hyperlink>
            </w:p>
            <w:p w14:paraId="0D10F59A" w14:textId="045123AB"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278" w:history="1">
                <w:r w:rsidR="00D70C89" w:rsidRPr="003829C9">
                  <w:rPr>
                    <w:rStyle w:val="Hyperlink"/>
                    <w:rFonts w:ascii="Arial" w:eastAsia="Times New Roman" w:hAnsi="Arial" w:cs="Arial"/>
                    <w:b/>
                    <w:bCs/>
                    <w:noProof/>
                    <w:lang w:val="en-GB" w:eastAsia="ja-JP"/>
                  </w:rPr>
                  <w:t>3.</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Section: The Legislative and Legal Frameworks for the Analysis</w:t>
                </w:r>
                <w:r w:rsidR="00D70C89">
                  <w:rPr>
                    <w:noProof/>
                    <w:webHidden/>
                  </w:rPr>
                  <w:tab/>
                </w:r>
                <w:r w:rsidR="00D70C89">
                  <w:rPr>
                    <w:noProof/>
                    <w:webHidden/>
                  </w:rPr>
                  <w:fldChar w:fldCharType="begin"/>
                </w:r>
                <w:r w:rsidR="00D70C89">
                  <w:rPr>
                    <w:noProof/>
                    <w:webHidden/>
                  </w:rPr>
                  <w:instrText xml:space="preserve"> PAGEREF _Toc146084278 \h </w:instrText>
                </w:r>
                <w:r w:rsidR="00D70C89">
                  <w:rPr>
                    <w:noProof/>
                    <w:webHidden/>
                  </w:rPr>
                </w:r>
                <w:r w:rsidR="00D70C89">
                  <w:rPr>
                    <w:noProof/>
                    <w:webHidden/>
                  </w:rPr>
                  <w:fldChar w:fldCharType="separate"/>
                </w:r>
                <w:r w:rsidR="00D70C89">
                  <w:rPr>
                    <w:noProof/>
                    <w:webHidden/>
                  </w:rPr>
                  <w:t>9</w:t>
                </w:r>
                <w:r w:rsidR="00D70C89">
                  <w:rPr>
                    <w:noProof/>
                    <w:webHidden/>
                  </w:rPr>
                  <w:fldChar w:fldCharType="end"/>
                </w:r>
              </w:hyperlink>
            </w:p>
            <w:p w14:paraId="5EAAC2F3" w14:textId="42451C28" w:rsidR="00D70C89" w:rsidRDefault="00000000">
              <w:pPr>
                <w:pStyle w:val="TOC2"/>
                <w:tabs>
                  <w:tab w:val="left" w:pos="880"/>
                  <w:tab w:val="right" w:leader="dot" w:pos="9016"/>
                </w:tabs>
                <w:rPr>
                  <w:rFonts w:eastAsiaTheme="minorEastAsia"/>
                  <w:noProof/>
                  <w:kern w:val="2"/>
                  <w:sz w:val="22"/>
                  <w:szCs w:val="22"/>
                  <w:lang w:eastAsia="en-ZA"/>
                  <w14:ligatures w14:val="standardContextual"/>
                </w:rPr>
              </w:pPr>
              <w:hyperlink w:anchor="_Toc146084279" w:history="1">
                <w:r w:rsidR="00D70C89" w:rsidRPr="003829C9">
                  <w:rPr>
                    <w:rStyle w:val="Hyperlink"/>
                    <w:rFonts w:ascii="Arial" w:hAnsi="Arial" w:cs="Arial"/>
                    <w:b/>
                    <w:bCs/>
                    <w:noProof/>
                  </w:rPr>
                  <w:t>3.1</w:t>
                </w:r>
                <w:r w:rsidR="00D70C89">
                  <w:rPr>
                    <w:rFonts w:eastAsiaTheme="minorEastAsia"/>
                    <w:noProof/>
                    <w:kern w:val="2"/>
                    <w:sz w:val="22"/>
                    <w:szCs w:val="22"/>
                    <w:lang w:eastAsia="en-ZA"/>
                    <w14:ligatures w14:val="standardContextual"/>
                  </w:rPr>
                  <w:tab/>
                </w:r>
                <w:r w:rsidR="00D70C89" w:rsidRPr="003829C9">
                  <w:rPr>
                    <w:rStyle w:val="Hyperlink"/>
                    <w:rFonts w:ascii="Arial" w:hAnsi="Arial" w:cs="Arial"/>
                    <w:b/>
                    <w:bCs/>
                    <w:noProof/>
                  </w:rPr>
                  <w:t>The Doctrine of Separation of Powers</w:t>
                </w:r>
                <w:r w:rsidR="00D70C89">
                  <w:rPr>
                    <w:noProof/>
                    <w:webHidden/>
                  </w:rPr>
                  <w:tab/>
                </w:r>
                <w:r w:rsidR="00D70C89">
                  <w:rPr>
                    <w:noProof/>
                    <w:webHidden/>
                  </w:rPr>
                  <w:fldChar w:fldCharType="begin"/>
                </w:r>
                <w:r w:rsidR="00D70C89">
                  <w:rPr>
                    <w:noProof/>
                    <w:webHidden/>
                  </w:rPr>
                  <w:instrText xml:space="preserve"> PAGEREF _Toc146084279 \h </w:instrText>
                </w:r>
                <w:r w:rsidR="00D70C89">
                  <w:rPr>
                    <w:noProof/>
                    <w:webHidden/>
                  </w:rPr>
                </w:r>
                <w:r w:rsidR="00D70C89">
                  <w:rPr>
                    <w:noProof/>
                    <w:webHidden/>
                  </w:rPr>
                  <w:fldChar w:fldCharType="separate"/>
                </w:r>
                <w:r w:rsidR="00D70C89">
                  <w:rPr>
                    <w:noProof/>
                    <w:webHidden/>
                  </w:rPr>
                  <w:t>9</w:t>
                </w:r>
                <w:r w:rsidR="00D70C89">
                  <w:rPr>
                    <w:noProof/>
                    <w:webHidden/>
                  </w:rPr>
                  <w:fldChar w:fldCharType="end"/>
                </w:r>
              </w:hyperlink>
            </w:p>
            <w:p w14:paraId="5805D259" w14:textId="18683248"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80" w:history="1">
                <w:r w:rsidR="00D70C89" w:rsidRPr="003829C9">
                  <w:rPr>
                    <w:rStyle w:val="Hyperlink"/>
                    <w:rFonts w:ascii="Arial" w:hAnsi="Arial" w:cs="Arial"/>
                    <w:b/>
                    <w:bCs/>
                    <w:noProof/>
                  </w:rPr>
                  <w:t>3.2 The Constitution of the Republic of South Africa</w:t>
                </w:r>
                <w:r w:rsidR="00D70C89">
                  <w:rPr>
                    <w:noProof/>
                    <w:webHidden/>
                  </w:rPr>
                  <w:tab/>
                </w:r>
                <w:r w:rsidR="00D70C89">
                  <w:rPr>
                    <w:noProof/>
                    <w:webHidden/>
                  </w:rPr>
                  <w:fldChar w:fldCharType="begin"/>
                </w:r>
                <w:r w:rsidR="00D70C89">
                  <w:rPr>
                    <w:noProof/>
                    <w:webHidden/>
                  </w:rPr>
                  <w:instrText xml:space="preserve"> PAGEREF _Toc146084280 \h </w:instrText>
                </w:r>
                <w:r w:rsidR="00D70C89">
                  <w:rPr>
                    <w:noProof/>
                    <w:webHidden/>
                  </w:rPr>
                </w:r>
                <w:r w:rsidR="00D70C89">
                  <w:rPr>
                    <w:noProof/>
                    <w:webHidden/>
                  </w:rPr>
                  <w:fldChar w:fldCharType="separate"/>
                </w:r>
                <w:r w:rsidR="00D70C89">
                  <w:rPr>
                    <w:noProof/>
                    <w:webHidden/>
                  </w:rPr>
                  <w:t>9</w:t>
                </w:r>
                <w:r w:rsidR="00D70C89">
                  <w:rPr>
                    <w:noProof/>
                    <w:webHidden/>
                  </w:rPr>
                  <w:fldChar w:fldCharType="end"/>
                </w:r>
              </w:hyperlink>
            </w:p>
            <w:p w14:paraId="726373A6" w14:textId="5DC7BA9B" w:rsidR="00D70C89" w:rsidRDefault="00000000">
              <w:pPr>
                <w:pStyle w:val="TOC2"/>
                <w:tabs>
                  <w:tab w:val="left" w:pos="880"/>
                  <w:tab w:val="right" w:leader="dot" w:pos="9016"/>
                </w:tabs>
                <w:rPr>
                  <w:rFonts w:eastAsiaTheme="minorEastAsia"/>
                  <w:noProof/>
                  <w:kern w:val="2"/>
                  <w:sz w:val="22"/>
                  <w:szCs w:val="22"/>
                  <w:lang w:eastAsia="en-ZA"/>
                  <w14:ligatures w14:val="standardContextual"/>
                </w:rPr>
              </w:pPr>
              <w:hyperlink w:anchor="_Toc146084281" w:history="1">
                <w:r w:rsidR="00D70C89" w:rsidRPr="003829C9">
                  <w:rPr>
                    <w:rStyle w:val="Hyperlink"/>
                    <w:rFonts w:ascii="Arial" w:hAnsi="Arial" w:cs="Arial"/>
                    <w:b/>
                    <w:bCs/>
                    <w:noProof/>
                  </w:rPr>
                  <w:t>3.2</w:t>
                </w:r>
                <w:r w:rsidR="00D70C89">
                  <w:rPr>
                    <w:rFonts w:eastAsiaTheme="minorEastAsia"/>
                    <w:noProof/>
                    <w:kern w:val="2"/>
                    <w:sz w:val="22"/>
                    <w:szCs w:val="22"/>
                    <w:lang w:eastAsia="en-ZA"/>
                    <w14:ligatures w14:val="standardContextual"/>
                  </w:rPr>
                  <w:tab/>
                </w:r>
                <w:r w:rsidR="00D70C89" w:rsidRPr="003829C9">
                  <w:rPr>
                    <w:rStyle w:val="Hyperlink"/>
                    <w:rFonts w:ascii="Arial" w:hAnsi="Arial" w:cs="Arial"/>
                    <w:b/>
                    <w:bCs/>
                    <w:noProof/>
                  </w:rPr>
                  <w:t>Financial Management Act of Parliament and Provincial Legislatures</w:t>
                </w:r>
                <w:r w:rsidR="00D70C89">
                  <w:rPr>
                    <w:noProof/>
                    <w:webHidden/>
                  </w:rPr>
                  <w:tab/>
                </w:r>
                <w:r w:rsidR="00D70C89">
                  <w:rPr>
                    <w:noProof/>
                    <w:webHidden/>
                  </w:rPr>
                  <w:fldChar w:fldCharType="begin"/>
                </w:r>
                <w:r w:rsidR="00D70C89">
                  <w:rPr>
                    <w:noProof/>
                    <w:webHidden/>
                  </w:rPr>
                  <w:instrText xml:space="preserve"> PAGEREF _Toc146084281 \h </w:instrText>
                </w:r>
                <w:r w:rsidR="00D70C89">
                  <w:rPr>
                    <w:noProof/>
                    <w:webHidden/>
                  </w:rPr>
                </w:r>
                <w:r w:rsidR="00D70C89">
                  <w:rPr>
                    <w:noProof/>
                    <w:webHidden/>
                  </w:rPr>
                  <w:fldChar w:fldCharType="separate"/>
                </w:r>
                <w:r w:rsidR="00D70C89">
                  <w:rPr>
                    <w:noProof/>
                    <w:webHidden/>
                  </w:rPr>
                  <w:t>9</w:t>
                </w:r>
                <w:r w:rsidR="00D70C89">
                  <w:rPr>
                    <w:noProof/>
                    <w:webHidden/>
                  </w:rPr>
                  <w:fldChar w:fldCharType="end"/>
                </w:r>
              </w:hyperlink>
            </w:p>
            <w:p w14:paraId="6C58A6E8" w14:textId="10D5A4C5" w:rsidR="00D70C89" w:rsidRDefault="00000000">
              <w:pPr>
                <w:pStyle w:val="TOC2"/>
                <w:tabs>
                  <w:tab w:val="left" w:pos="880"/>
                  <w:tab w:val="right" w:leader="dot" w:pos="9016"/>
                </w:tabs>
                <w:rPr>
                  <w:rFonts w:eastAsiaTheme="minorEastAsia"/>
                  <w:noProof/>
                  <w:kern w:val="2"/>
                  <w:sz w:val="22"/>
                  <w:szCs w:val="22"/>
                  <w:lang w:eastAsia="en-ZA"/>
                  <w14:ligatures w14:val="standardContextual"/>
                </w:rPr>
              </w:pPr>
              <w:hyperlink w:anchor="_Toc146084282" w:history="1">
                <w:r w:rsidR="00D70C89" w:rsidRPr="003829C9">
                  <w:rPr>
                    <w:rStyle w:val="Hyperlink"/>
                    <w:rFonts w:ascii="Arial" w:hAnsi="Arial" w:cs="Arial"/>
                    <w:b/>
                    <w:bCs/>
                    <w:noProof/>
                  </w:rPr>
                  <w:t>3.3</w:t>
                </w:r>
                <w:r w:rsidR="00D70C89">
                  <w:rPr>
                    <w:rFonts w:eastAsiaTheme="minorEastAsia"/>
                    <w:noProof/>
                    <w:kern w:val="2"/>
                    <w:sz w:val="22"/>
                    <w:szCs w:val="22"/>
                    <w:lang w:eastAsia="en-ZA"/>
                    <w14:ligatures w14:val="standardContextual"/>
                  </w:rPr>
                  <w:tab/>
                </w:r>
                <w:r w:rsidR="00D70C89" w:rsidRPr="003829C9">
                  <w:rPr>
                    <w:rStyle w:val="Hyperlink"/>
                    <w:rFonts w:ascii="Arial" w:hAnsi="Arial" w:cs="Arial"/>
                    <w:b/>
                    <w:bCs/>
                    <w:noProof/>
                  </w:rPr>
                  <w:t>Legislature Sector Oversight Model</w:t>
                </w:r>
                <w:r w:rsidR="00D70C89">
                  <w:rPr>
                    <w:noProof/>
                    <w:webHidden/>
                  </w:rPr>
                  <w:tab/>
                </w:r>
                <w:r w:rsidR="00D70C89">
                  <w:rPr>
                    <w:noProof/>
                    <w:webHidden/>
                  </w:rPr>
                  <w:fldChar w:fldCharType="begin"/>
                </w:r>
                <w:r w:rsidR="00D70C89">
                  <w:rPr>
                    <w:noProof/>
                    <w:webHidden/>
                  </w:rPr>
                  <w:instrText xml:space="preserve"> PAGEREF _Toc146084282 \h </w:instrText>
                </w:r>
                <w:r w:rsidR="00D70C89">
                  <w:rPr>
                    <w:noProof/>
                    <w:webHidden/>
                  </w:rPr>
                </w:r>
                <w:r w:rsidR="00D70C89">
                  <w:rPr>
                    <w:noProof/>
                    <w:webHidden/>
                  </w:rPr>
                  <w:fldChar w:fldCharType="separate"/>
                </w:r>
                <w:r w:rsidR="00D70C89">
                  <w:rPr>
                    <w:noProof/>
                    <w:webHidden/>
                  </w:rPr>
                  <w:t>10</w:t>
                </w:r>
                <w:r w:rsidR="00D70C89">
                  <w:rPr>
                    <w:noProof/>
                    <w:webHidden/>
                  </w:rPr>
                  <w:fldChar w:fldCharType="end"/>
                </w:r>
              </w:hyperlink>
            </w:p>
            <w:p w14:paraId="2007F903" w14:textId="557EEAD8" w:rsidR="00D70C89" w:rsidRDefault="00000000">
              <w:pPr>
                <w:pStyle w:val="TOC2"/>
                <w:tabs>
                  <w:tab w:val="left" w:pos="880"/>
                  <w:tab w:val="right" w:leader="dot" w:pos="9016"/>
                </w:tabs>
                <w:rPr>
                  <w:rFonts w:eastAsiaTheme="minorEastAsia"/>
                  <w:noProof/>
                  <w:kern w:val="2"/>
                  <w:sz w:val="22"/>
                  <w:szCs w:val="22"/>
                  <w:lang w:eastAsia="en-ZA"/>
                  <w14:ligatures w14:val="standardContextual"/>
                </w:rPr>
              </w:pPr>
              <w:hyperlink w:anchor="_Toc146084283" w:history="1">
                <w:r w:rsidR="00D70C89" w:rsidRPr="003829C9">
                  <w:rPr>
                    <w:rStyle w:val="Hyperlink"/>
                    <w:rFonts w:ascii="Arial" w:hAnsi="Arial" w:cs="Arial"/>
                    <w:b/>
                    <w:bCs/>
                    <w:noProof/>
                  </w:rPr>
                  <w:t>3.4</w:t>
                </w:r>
                <w:r w:rsidR="00D70C89">
                  <w:rPr>
                    <w:rFonts w:eastAsiaTheme="minorEastAsia"/>
                    <w:noProof/>
                    <w:kern w:val="2"/>
                    <w:sz w:val="22"/>
                    <w:szCs w:val="22"/>
                    <w:lang w:eastAsia="en-ZA"/>
                    <w14:ligatures w14:val="standardContextual"/>
                  </w:rPr>
                  <w:tab/>
                </w:r>
                <w:r w:rsidR="00D70C89" w:rsidRPr="003829C9">
                  <w:rPr>
                    <w:rStyle w:val="Hyperlink"/>
                    <w:rFonts w:ascii="Arial" w:hAnsi="Arial" w:cs="Arial"/>
                    <w:b/>
                    <w:bCs/>
                    <w:noProof/>
                  </w:rPr>
                  <w:t>The Six Pillars of an Activist and Transformative Legislature</w:t>
                </w:r>
                <w:r w:rsidR="00D70C89">
                  <w:rPr>
                    <w:noProof/>
                    <w:webHidden/>
                  </w:rPr>
                  <w:tab/>
                </w:r>
                <w:r w:rsidR="00D70C89">
                  <w:rPr>
                    <w:noProof/>
                    <w:webHidden/>
                  </w:rPr>
                  <w:fldChar w:fldCharType="begin"/>
                </w:r>
                <w:r w:rsidR="00D70C89">
                  <w:rPr>
                    <w:noProof/>
                    <w:webHidden/>
                  </w:rPr>
                  <w:instrText xml:space="preserve"> PAGEREF _Toc146084283 \h </w:instrText>
                </w:r>
                <w:r w:rsidR="00D70C89">
                  <w:rPr>
                    <w:noProof/>
                    <w:webHidden/>
                  </w:rPr>
                </w:r>
                <w:r w:rsidR="00D70C89">
                  <w:rPr>
                    <w:noProof/>
                    <w:webHidden/>
                  </w:rPr>
                  <w:fldChar w:fldCharType="separate"/>
                </w:r>
                <w:r w:rsidR="00D70C89">
                  <w:rPr>
                    <w:noProof/>
                    <w:webHidden/>
                  </w:rPr>
                  <w:t>10</w:t>
                </w:r>
                <w:r w:rsidR="00D70C89">
                  <w:rPr>
                    <w:noProof/>
                    <w:webHidden/>
                  </w:rPr>
                  <w:fldChar w:fldCharType="end"/>
                </w:r>
              </w:hyperlink>
            </w:p>
            <w:p w14:paraId="6CE89CC3" w14:textId="48F88874"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84" w:history="1">
                <w:r w:rsidR="00D70C89" w:rsidRPr="003829C9">
                  <w:rPr>
                    <w:rStyle w:val="Hyperlink"/>
                    <w:rFonts w:ascii="Arial" w:eastAsia="Times New Roman" w:hAnsi="Arial" w:cs="Arial"/>
                    <w:b/>
                    <w:bCs/>
                    <w:noProof/>
                    <w:lang w:val="en-GB" w:eastAsia="ja-JP"/>
                  </w:rPr>
                  <w:t>3.5 Sustainable Development Goals</w:t>
                </w:r>
                <w:r w:rsidR="00D70C89">
                  <w:rPr>
                    <w:noProof/>
                    <w:webHidden/>
                  </w:rPr>
                  <w:tab/>
                </w:r>
                <w:r w:rsidR="00D70C89">
                  <w:rPr>
                    <w:noProof/>
                    <w:webHidden/>
                  </w:rPr>
                  <w:fldChar w:fldCharType="begin"/>
                </w:r>
                <w:r w:rsidR="00D70C89">
                  <w:rPr>
                    <w:noProof/>
                    <w:webHidden/>
                  </w:rPr>
                  <w:instrText xml:space="preserve"> PAGEREF _Toc146084284 \h </w:instrText>
                </w:r>
                <w:r w:rsidR="00D70C89">
                  <w:rPr>
                    <w:noProof/>
                    <w:webHidden/>
                  </w:rPr>
                </w:r>
                <w:r w:rsidR="00D70C89">
                  <w:rPr>
                    <w:noProof/>
                    <w:webHidden/>
                  </w:rPr>
                  <w:fldChar w:fldCharType="separate"/>
                </w:r>
                <w:r w:rsidR="00D70C89">
                  <w:rPr>
                    <w:noProof/>
                    <w:webHidden/>
                  </w:rPr>
                  <w:t>11</w:t>
                </w:r>
                <w:r w:rsidR="00D70C89">
                  <w:rPr>
                    <w:noProof/>
                    <w:webHidden/>
                  </w:rPr>
                  <w:fldChar w:fldCharType="end"/>
                </w:r>
              </w:hyperlink>
            </w:p>
            <w:p w14:paraId="32D2D948" w14:textId="022607CA"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85" w:history="1">
                <w:r w:rsidR="00D70C89" w:rsidRPr="003829C9">
                  <w:rPr>
                    <w:rStyle w:val="Hyperlink"/>
                    <w:rFonts w:ascii="Arial" w:eastAsia="Times New Roman" w:hAnsi="Arial" w:cs="Arial"/>
                    <w:b/>
                    <w:bCs/>
                    <w:noProof/>
                    <w:lang w:val="en-GB" w:eastAsia="ja-JP"/>
                  </w:rPr>
                  <w:t>3.6 Agenda 2063</w:t>
                </w:r>
                <w:r w:rsidR="00D70C89">
                  <w:rPr>
                    <w:noProof/>
                    <w:webHidden/>
                  </w:rPr>
                  <w:tab/>
                </w:r>
                <w:r w:rsidR="00D70C89">
                  <w:rPr>
                    <w:noProof/>
                    <w:webHidden/>
                  </w:rPr>
                  <w:fldChar w:fldCharType="begin"/>
                </w:r>
                <w:r w:rsidR="00D70C89">
                  <w:rPr>
                    <w:noProof/>
                    <w:webHidden/>
                  </w:rPr>
                  <w:instrText xml:space="preserve"> PAGEREF _Toc146084285 \h </w:instrText>
                </w:r>
                <w:r w:rsidR="00D70C89">
                  <w:rPr>
                    <w:noProof/>
                    <w:webHidden/>
                  </w:rPr>
                </w:r>
                <w:r w:rsidR="00D70C89">
                  <w:rPr>
                    <w:noProof/>
                    <w:webHidden/>
                  </w:rPr>
                  <w:fldChar w:fldCharType="separate"/>
                </w:r>
                <w:r w:rsidR="00D70C89">
                  <w:rPr>
                    <w:noProof/>
                    <w:webHidden/>
                  </w:rPr>
                  <w:t>12</w:t>
                </w:r>
                <w:r w:rsidR="00D70C89">
                  <w:rPr>
                    <w:noProof/>
                    <w:webHidden/>
                  </w:rPr>
                  <w:fldChar w:fldCharType="end"/>
                </w:r>
              </w:hyperlink>
            </w:p>
            <w:p w14:paraId="5DE65D1F" w14:textId="39D9A046"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86" w:history="1">
                <w:r w:rsidR="00D70C89" w:rsidRPr="003829C9">
                  <w:rPr>
                    <w:rStyle w:val="Hyperlink"/>
                    <w:rFonts w:ascii="Arial" w:eastAsia="Times New Roman" w:hAnsi="Arial" w:cs="Arial"/>
                    <w:b/>
                    <w:bCs/>
                    <w:noProof/>
                    <w:lang w:val="en-GB" w:eastAsia="ja-JP"/>
                  </w:rPr>
                  <w:t>3.7 National Development Plan</w:t>
                </w:r>
                <w:r w:rsidR="00D70C89">
                  <w:rPr>
                    <w:noProof/>
                    <w:webHidden/>
                  </w:rPr>
                  <w:tab/>
                </w:r>
                <w:r w:rsidR="00D70C89">
                  <w:rPr>
                    <w:noProof/>
                    <w:webHidden/>
                  </w:rPr>
                  <w:fldChar w:fldCharType="begin"/>
                </w:r>
                <w:r w:rsidR="00D70C89">
                  <w:rPr>
                    <w:noProof/>
                    <w:webHidden/>
                  </w:rPr>
                  <w:instrText xml:space="preserve"> PAGEREF _Toc146084286 \h </w:instrText>
                </w:r>
                <w:r w:rsidR="00D70C89">
                  <w:rPr>
                    <w:noProof/>
                    <w:webHidden/>
                  </w:rPr>
                </w:r>
                <w:r w:rsidR="00D70C89">
                  <w:rPr>
                    <w:noProof/>
                    <w:webHidden/>
                  </w:rPr>
                  <w:fldChar w:fldCharType="separate"/>
                </w:r>
                <w:r w:rsidR="00D70C89">
                  <w:rPr>
                    <w:noProof/>
                    <w:webHidden/>
                  </w:rPr>
                  <w:t>12</w:t>
                </w:r>
                <w:r w:rsidR="00D70C89">
                  <w:rPr>
                    <w:noProof/>
                    <w:webHidden/>
                  </w:rPr>
                  <w:fldChar w:fldCharType="end"/>
                </w:r>
              </w:hyperlink>
            </w:p>
            <w:p w14:paraId="698F506A" w14:textId="71992FE4"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287" w:history="1">
                <w:r w:rsidR="00D70C89" w:rsidRPr="003829C9">
                  <w:rPr>
                    <w:rStyle w:val="Hyperlink"/>
                    <w:rFonts w:eastAsia="Times New Roman"/>
                    <w:b/>
                    <w:bCs/>
                    <w:noProof/>
                    <w:lang w:eastAsia="ja-JP"/>
                  </w:rPr>
                  <w:t>4.</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SECTION: MACRO ANALYSIS</w:t>
                </w:r>
                <w:r w:rsidR="00D70C89" w:rsidRPr="003829C9">
                  <w:rPr>
                    <w:rStyle w:val="Hyperlink"/>
                    <w:rFonts w:eastAsia="Times New Roman"/>
                    <w:noProof/>
                    <w:lang w:val="en-GB" w:eastAsia="ja-JP"/>
                  </w:rPr>
                  <w:t>.</w:t>
                </w:r>
                <w:r w:rsidR="00D70C89">
                  <w:rPr>
                    <w:noProof/>
                    <w:webHidden/>
                  </w:rPr>
                  <w:tab/>
                </w:r>
                <w:r w:rsidR="00D70C89">
                  <w:rPr>
                    <w:noProof/>
                    <w:webHidden/>
                  </w:rPr>
                  <w:fldChar w:fldCharType="begin"/>
                </w:r>
                <w:r w:rsidR="00D70C89">
                  <w:rPr>
                    <w:noProof/>
                    <w:webHidden/>
                  </w:rPr>
                  <w:instrText xml:space="preserve"> PAGEREF _Toc146084287 \h </w:instrText>
                </w:r>
                <w:r w:rsidR="00D70C89">
                  <w:rPr>
                    <w:noProof/>
                    <w:webHidden/>
                  </w:rPr>
                </w:r>
                <w:r w:rsidR="00D70C89">
                  <w:rPr>
                    <w:noProof/>
                    <w:webHidden/>
                  </w:rPr>
                  <w:fldChar w:fldCharType="separate"/>
                </w:r>
                <w:r w:rsidR="00D70C89">
                  <w:rPr>
                    <w:noProof/>
                    <w:webHidden/>
                  </w:rPr>
                  <w:t>13</w:t>
                </w:r>
                <w:r w:rsidR="00D70C89">
                  <w:rPr>
                    <w:noProof/>
                    <w:webHidden/>
                  </w:rPr>
                  <w:fldChar w:fldCharType="end"/>
                </w:r>
              </w:hyperlink>
            </w:p>
            <w:p w14:paraId="3A0CF0C3" w14:textId="3FDCBB82"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88" w:history="1">
                <w:r w:rsidR="00D70C89" w:rsidRPr="003829C9">
                  <w:rPr>
                    <w:rStyle w:val="Hyperlink"/>
                    <w:rFonts w:ascii="Arial" w:hAnsi="Arial" w:cs="Arial"/>
                    <w:b/>
                    <w:bCs/>
                    <w:noProof/>
                  </w:rPr>
                  <w:t>4.1Programme one: Leadership and Governance</w:t>
                </w:r>
                <w:r w:rsidR="00D70C89">
                  <w:rPr>
                    <w:noProof/>
                    <w:webHidden/>
                  </w:rPr>
                  <w:tab/>
                </w:r>
                <w:r w:rsidR="00D70C89">
                  <w:rPr>
                    <w:noProof/>
                    <w:webHidden/>
                  </w:rPr>
                  <w:fldChar w:fldCharType="begin"/>
                </w:r>
                <w:r w:rsidR="00D70C89">
                  <w:rPr>
                    <w:noProof/>
                    <w:webHidden/>
                  </w:rPr>
                  <w:instrText xml:space="preserve"> PAGEREF _Toc146084288 \h </w:instrText>
                </w:r>
                <w:r w:rsidR="00D70C89">
                  <w:rPr>
                    <w:noProof/>
                    <w:webHidden/>
                  </w:rPr>
                </w:r>
                <w:r w:rsidR="00D70C89">
                  <w:rPr>
                    <w:noProof/>
                    <w:webHidden/>
                  </w:rPr>
                  <w:fldChar w:fldCharType="separate"/>
                </w:r>
                <w:r w:rsidR="00D70C89">
                  <w:rPr>
                    <w:noProof/>
                    <w:webHidden/>
                  </w:rPr>
                  <w:t>13</w:t>
                </w:r>
                <w:r w:rsidR="00D70C89">
                  <w:rPr>
                    <w:noProof/>
                    <w:webHidden/>
                  </w:rPr>
                  <w:fldChar w:fldCharType="end"/>
                </w:r>
              </w:hyperlink>
            </w:p>
            <w:p w14:paraId="1D7D4527" w14:textId="3DDA0B40" w:rsidR="00D70C89" w:rsidRDefault="00000000">
              <w:pPr>
                <w:pStyle w:val="TOC3"/>
                <w:tabs>
                  <w:tab w:val="right" w:leader="dot" w:pos="9016"/>
                </w:tabs>
                <w:rPr>
                  <w:rFonts w:eastAsiaTheme="minorEastAsia"/>
                  <w:noProof/>
                  <w:kern w:val="2"/>
                  <w:sz w:val="22"/>
                  <w:szCs w:val="22"/>
                  <w:lang w:eastAsia="en-ZA"/>
                  <w14:ligatures w14:val="standardContextual"/>
                </w:rPr>
              </w:pPr>
              <w:hyperlink w:anchor="_Toc146084289" w:history="1">
                <w:r w:rsidR="00D70C89" w:rsidRPr="003829C9">
                  <w:rPr>
                    <w:rStyle w:val="Hyperlink"/>
                    <w:rFonts w:ascii="Arial" w:hAnsi="Arial" w:cs="Arial"/>
                    <w:b/>
                    <w:bCs/>
                    <w:noProof/>
                  </w:rPr>
                  <w:t>4.1.1 Strategic Objective One:  Improved Accountability by the Executive to the Legislature in respect of service delivery</w:t>
                </w:r>
                <w:r w:rsidR="00D70C89">
                  <w:rPr>
                    <w:noProof/>
                    <w:webHidden/>
                  </w:rPr>
                  <w:tab/>
                </w:r>
                <w:r w:rsidR="00D70C89">
                  <w:rPr>
                    <w:noProof/>
                    <w:webHidden/>
                  </w:rPr>
                  <w:fldChar w:fldCharType="begin"/>
                </w:r>
                <w:r w:rsidR="00D70C89">
                  <w:rPr>
                    <w:noProof/>
                    <w:webHidden/>
                  </w:rPr>
                  <w:instrText xml:space="preserve"> PAGEREF _Toc146084289 \h </w:instrText>
                </w:r>
                <w:r w:rsidR="00D70C89">
                  <w:rPr>
                    <w:noProof/>
                    <w:webHidden/>
                  </w:rPr>
                </w:r>
                <w:r w:rsidR="00D70C89">
                  <w:rPr>
                    <w:noProof/>
                    <w:webHidden/>
                  </w:rPr>
                  <w:fldChar w:fldCharType="separate"/>
                </w:r>
                <w:r w:rsidR="00D70C89">
                  <w:rPr>
                    <w:noProof/>
                    <w:webHidden/>
                  </w:rPr>
                  <w:t>14</w:t>
                </w:r>
                <w:r w:rsidR="00D70C89">
                  <w:rPr>
                    <w:noProof/>
                    <w:webHidden/>
                  </w:rPr>
                  <w:fldChar w:fldCharType="end"/>
                </w:r>
              </w:hyperlink>
            </w:p>
            <w:p w14:paraId="69D2BA9D" w14:textId="7ADEB51B" w:rsidR="00D70C89" w:rsidRDefault="00000000">
              <w:pPr>
                <w:pStyle w:val="TOC3"/>
                <w:tabs>
                  <w:tab w:val="right" w:leader="dot" w:pos="9016"/>
                </w:tabs>
                <w:rPr>
                  <w:rFonts w:eastAsiaTheme="minorEastAsia"/>
                  <w:noProof/>
                  <w:kern w:val="2"/>
                  <w:sz w:val="22"/>
                  <w:szCs w:val="22"/>
                  <w:lang w:eastAsia="en-ZA"/>
                  <w14:ligatures w14:val="standardContextual"/>
                </w:rPr>
              </w:pPr>
              <w:hyperlink w:anchor="_Toc146084290" w:history="1">
                <w:r w:rsidR="00D70C89" w:rsidRPr="003829C9">
                  <w:rPr>
                    <w:rStyle w:val="Hyperlink"/>
                    <w:rFonts w:ascii="Arial" w:hAnsi="Arial" w:cs="Arial"/>
                    <w:b/>
                    <w:bCs/>
                    <w:noProof/>
                  </w:rPr>
                  <w:t>4.1.2 Strategic Objective Two: Improved responsiveness of laws to meet the needs of the people</w:t>
                </w:r>
                <w:r w:rsidR="00D70C89">
                  <w:rPr>
                    <w:noProof/>
                    <w:webHidden/>
                  </w:rPr>
                  <w:tab/>
                </w:r>
                <w:r w:rsidR="00D70C89">
                  <w:rPr>
                    <w:noProof/>
                    <w:webHidden/>
                  </w:rPr>
                  <w:fldChar w:fldCharType="begin"/>
                </w:r>
                <w:r w:rsidR="00D70C89">
                  <w:rPr>
                    <w:noProof/>
                    <w:webHidden/>
                  </w:rPr>
                  <w:instrText xml:space="preserve"> PAGEREF _Toc146084290 \h </w:instrText>
                </w:r>
                <w:r w:rsidR="00D70C89">
                  <w:rPr>
                    <w:noProof/>
                    <w:webHidden/>
                  </w:rPr>
                </w:r>
                <w:r w:rsidR="00D70C89">
                  <w:rPr>
                    <w:noProof/>
                    <w:webHidden/>
                  </w:rPr>
                  <w:fldChar w:fldCharType="separate"/>
                </w:r>
                <w:r w:rsidR="00D70C89">
                  <w:rPr>
                    <w:noProof/>
                    <w:webHidden/>
                  </w:rPr>
                  <w:t>14</w:t>
                </w:r>
                <w:r w:rsidR="00D70C89">
                  <w:rPr>
                    <w:noProof/>
                    <w:webHidden/>
                  </w:rPr>
                  <w:fldChar w:fldCharType="end"/>
                </w:r>
              </w:hyperlink>
            </w:p>
            <w:p w14:paraId="544E03E2" w14:textId="79407D8E" w:rsidR="00D70C89" w:rsidRDefault="00000000">
              <w:pPr>
                <w:pStyle w:val="TOC3"/>
                <w:tabs>
                  <w:tab w:val="right" w:leader="dot" w:pos="9016"/>
                </w:tabs>
                <w:rPr>
                  <w:rFonts w:eastAsiaTheme="minorEastAsia"/>
                  <w:noProof/>
                  <w:kern w:val="2"/>
                  <w:sz w:val="22"/>
                  <w:szCs w:val="22"/>
                  <w:lang w:eastAsia="en-ZA"/>
                  <w14:ligatures w14:val="standardContextual"/>
                </w:rPr>
              </w:pPr>
              <w:hyperlink w:anchor="_Toc146084291" w:history="1">
                <w:r w:rsidR="00D70C89" w:rsidRPr="003829C9">
                  <w:rPr>
                    <w:rStyle w:val="Hyperlink"/>
                    <w:rFonts w:ascii="Arial" w:hAnsi="Arial" w:cs="Arial"/>
                    <w:b/>
                    <w:bCs/>
                    <w:noProof/>
                  </w:rPr>
                  <w:t>4.1.3 Strategic Objective Four: Improved alignment and collaboration between organs of state</w:t>
                </w:r>
                <w:r w:rsidR="00D70C89">
                  <w:rPr>
                    <w:noProof/>
                    <w:webHidden/>
                  </w:rPr>
                  <w:tab/>
                </w:r>
                <w:r w:rsidR="00D70C89">
                  <w:rPr>
                    <w:noProof/>
                    <w:webHidden/>
                  </w:rPr>
                  <w:fldChar w:fldCharType="begin"/>
                </w:r>
                <w:r w:rsidR="00D70C89">
                  <w:rPr>
                    <w:noProof/>
                    <w:webHidden/>
                  </w:rPr>
                  <w:instrText xml:space="preserve"> PAGEREF _Toc146084291 \h </w:instrText>
                </w:r>
                <w:r w:rsidR="00D70C89">
                  <w:rPr>
                    <w:noProof/>
                    <w:webHidden/>
                  </w:rPr>
                </w:r>
                <w:r w:rsidR="00D70C89">
                  <w:rPr>
                    <w:noProof/>
                    <w:webHidden/>
                  </w:rPr>
                  <w:fldChar w:fldCharType="separate"/>
                </w:r>
                <w:r w:rsidR="00D70C89">
                  <w:rPr>
                    <w:noProof/>
                    <w:webHidden/>
                  </w:rPr>
                  <w:t>14</w:t>
                </w:r>
                <w:r w:rsidR="00D70C89">
                  <w:rPr>
                    <w:noProof/>
                    <w:webHidden/>
                  </w:rPr>
                  <w:fldChar w:fldCharType="end"/>
                </w:r>
              </w:hyperlink>
            </w:p>
            <w:p w14:paraId="4FF7CFB0" w14:textId="00A00BF0" w:rsidR="00D70C89" w:rsidRDefault="00000000">
              <w:pPr>
                <w:pStyle w:val="TOC3"/>
                <w:tabs>
                  <w:tab w:val="right" w:leader="dot" w:pos="9016"/>
                </w:tabs>
                <w:rPr>
                  <w:rFonts w:eastAsiaTheme="minorEastAsia"/>
                  <w:noProof/>
                  <w:kern w:val="2"/>
                  <w:sz w:val="22"/>
                  <w:szCs w:val="22"/>
                  <w:lang w:eastAsia="en-ZA"/>
                  <w14:ligatures w14:val="standardContextual"/>
                </w:rPr>
              </w:pPr>
              <w:hyperlink w:anchor="_Toc146084292" w:history="1">
                <w:r w:rsidR="00D70C89" w:rsidRPr="003829C9">
                  <w:rPr>
                    <w:rStyle w:val="Hyperlink"/>
                    <w:rFonts w:ascii="Arial" w:hAnsi="Arial" w:cs="Arial"/>
                    <w:b/>
                    <w:bCs/>
                    <w:noProof/>
                  </w:rPr>
                  <w:t>4.1.4 Strategic Objective Five: Enhanced compliance with all relevant fiduciary requirements and principles of good governance</w:t>
                </w:r>
                <w:r w:rsidR="00D70C89">
                  <w:rPr>
                    <w:noProof/>
                    <w:webHidden/>
                  </w:rPr>
                  <w:tab/>
                </w:r>
                <w:r w:rsidR="00D70C89">
                  <w:rPr>
                    <w:noProof/>
                    <w:webHidden/>
                  </w:rPr>
                  <w:fldChar w:fldCharType="begin"/>
                </w:r>
                <w:r w:rsidR="00D70C89">
                  <w:rPr>
                    <w:noProof/>
                    <w:webHidden/>
                  </w:rPr>
                  <w:instrText xml:space="preserve"> PAGEREF _Toc146084292 \h </w:instrText>
                </w:r>
                <w:r w:rsidR="00D70C89">
                  <w:rPr>
                    <w:noProof/>
                    <w:webHidden/>
                  </w:rPr>
                </w:r>
                <w:r w:rsidR="00D70C89">
                  <w:rPr>
                    <w:noProof/>
                    <w:webHidden/>
                  </w:rPr>
                  <w:fldChar w:fldCharType="separate"/>
                </w:r>
                <w:r w:rsidR="00D70C89">
                  <w:rPr>
                    <w:noProof/>
                    <w:webHidden/>
                  </w:rPr>
                  <w:t>14</w:t>
                </w:r>
                <w:r w:rsidR="00D70C89">
                  <w:rPr>
                    <w:noProof/>
                    <w:webHidden/>
                  </w:rPr>
                  <w:fldChar w:fldCharType="end"/>
                </w:r>
              </w:hyperlink>
            </w:p>
            <w:p w14:paraId="70E783ED" w14:textId="5EB16CC9" w:rsidR="00D70C89" w:rsidRDefault="00000000">
              <w:pPr>
                <w:pStyle w:val="TOC1"/>
                <w:tabs>
                  <w:tab w:val="right" w:leader="dot" w:pos="9016"/>
                </w:tabs>
                <w:rPr>
                  <w:rFonts w:eastAsiaTheme="minorEastAsia"/>
                  <w:noProof/>
                  <w:kern w:val="2"/>
                  <w:sz w:val="22"/>
                  <w:szCs w:val="22"/>
                  <w:lang w:eastAsia="en-ZA"/>
                  <w14:ligatures w14:val="standardContextual"/>
                </w:rPr>
              </w:pPr>
              <w:hyperlink w:anchor="_Toc146084293" w:history="1">
                <w:r w:rsidR="00D70C89" w:rsidRPr="003829C9">
                  <w:rPr>
                    <w:rStyle w:val="Hyperlink"/>
                    <w:rFonts w:ascii="Arial" w:hAnsi="Arial" w:cs="Arial"/>
                    <w:b/>
                    <w:bCs/>
                    <w:noProof/>
                  </w:rPr>
                  <w:t>4.2 Programme Two: Office of the Secretary</w:t>
                </w:r>
                <w:r w:rsidR="00D70C89">
                  <w:rPr>
                    <w:noProof/>
                    <w:webHidden/>
                  </w:rPr>
                  <w:tab/>
                </w:r>
                <w:r w:rsidR="00D70C89">
                  <w:rPr>
                    <w:noProof/>
                    <w:webHidden/>
                  </w:rPr>
                  <w:fldChar w:fldCharType="begin"/>
                </w:r>
                <w:r w:rsidR="00D70C89">
                  <w:rPr>
                    <w:noProof/>
                    <w:webHidden/>
                  </w:rPr>
                  <w:instrText xml:space="preserve"> PAGEREF _Toc146084293 \h </w:instrText>
                </w:r>
                <w:r w:rsidR="00D70C89">
                  <w:rPr>
                    <w:noProof/>
                    <w:webHidden/>
                  </w:rPr>
                </w:r>
                <w:r w:rsidR="00D70C89">
                  <w:rPr>
                    <w:noProof/>
                    <w:webHidden/>
                  </w:rPr>
                  <w:fldChar w:fldCharType="separate"/>
                </w:r>
                <w:r w:rsidR="00D70C89">
                  <w:rPr>
                    <w:noProof/>
                    <w:webHidden/>
                  </w:rPr>
                  <w:t>15</w:t>
                </w:r>
                <w:r w:rsidR="00D70C89">
                  <w:rPr>
                    <w:noProof/>
                    <w:webHidden/>
                  </w:rPr>
                  <w:fldChar w:fldCharType="end"/>
                </w:r>
              </w:hyperlink>
            </w:p>
            <w:p w14:paraId="7CBD1800" w14:textId="4BBB1DF2"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94" w:history="1">
                <w:r w:rsidR="00D70C89" w:rsidRPr="003829C9">
                  <w:rPr>
                    <w:rStyle w:val="Hyperlink"/>
                    <w:rFonts w:ascii="Arial" w:hAnsi="Arial" w:cs="Arial"/>
                    <w:b/>
                    <w:bCs/>
                    <w:noProof/>
                  </w:rPr>
                  <w:t>4.2.1 Strategic Objective Five: Enhanced compliance with relevant fiduciary requirements and principles of good governance</w:t>
                </w:r>
                <w:r w:rsidR="00D70C89">
                  <w:rPr>
                    <w:noProof/>
                    <w:webHidden/>
                  </w:rPr>
                  <w:tab/>
                </w:r>
                <w:r w:rsidR="00D70C89">
                  <w:rPr>
                    <w:noProof/>
                    <w:webHidden/>
                  </w:rPr>
                  <w:fldChar w:fldCharType="begin"/>
                </w:r>
                <w:r w:rsidR="00D70C89">
                  <w:rPr>
                    <w:noProof/>
                    <w:webHidden/>
                  </w:rPr>
                  <w:instrText xml:space="preserve"> PAGEREF _Toc146084294 \h </w:instrText>
                </w:r>
                <w:r w:rsidR="00D70C89">
                  <w:rPr>
                    <w:noProof/>
                    <w:webHidden/>
                  </w:rPr>
                </w:r>
                <w:r w:rsidR="00D70C89">
                  <w:rPr>
                    <w:noProof/>
                    <w:webHidden/>
                  </w:rPr>
                  <w:fldChar w:fldCharType="separate"/>
                </w:r>
                <w:r w:rsidR="00D70C89">
                  <w:rPr>
                    <w:noProof/>
                    <w:webHidden/>
                  </w:rPr>
                  <w:t>15</w:t>
                </w:r>
                <w:r w:rsidR="00D70C89">
                  <w:rPr>
                    <w:noProof/>
                    <w:webHidden/>
                  </w:rPr>
                  <w:fldChar w:fldCharType="end"/>
                </w:r>
              </w:hyperlink>
            </w:p>
            <w:p w14:paraId="7D4EB068" w14:textId="6CFD63A4" w:rsidR="00D70C89" w:rsidRDefault="00000000">
              <w:pPr>
                <w:pStyle w:val="TOC1"/>
                <w:tabs>
                  <w:tab w:val="right" w:leader="dot" w:pos="9016"/>
                </w:tabs>
                <w:rPr>
                  <w:rFonts w:eastAsiaTheme="minorEastAsia"/>
                  <w:noProof/>
                  <w:kern w:val="2"/>
                  <w:sz w:val="22"/>
                  <w:szCs w:val="22"/>
                  <w:lang w:eastAsia="en-ZA"/>
                  <w14:ligatures w14:val="standardContextual"/>
                </w:rPr>
              </w:pPr>
              <w:hyperlink w:anchor="_Toc146084295" w:history="1">
                <w:r w:rsidR="00D70C89" w:rsidRPr="003829C9">
                  <w:rPr>
                    <w:rStyle w:val="Hyperlink"/>
                    <w:rFonts w:ascii="Arial" w:hAnsi="Arial" w:cs="Arial"/>
                    <w:b/>
                    <w:bCs/>
                    <w:noProof/>
                  </w:rPr>
                  <w:t>4.3 Programme Three: Corporate Support Services</w:t>
                </w:r>
                <w:r w:rsidR="00D70C89">
                  <w:rPr>
                    <w:noProof/>
                    <w:webHidden/>
                  </w:rPr>
                  <w:tab/>
                </w:r>
                <w:r w:rsidR="00D70C89">
                  <w:rPr>
                    <w:noProof/>
                    <w:webHidden/>
                  </w:rPr>
                  <w:fldChar w:fldCharType="begin"/>
                </w:r>
                <w:r w:rsidR="00D70C89">
                  <w:rPr>
                    <w:noProof/>
                    <w:webHidden/>
                  </w:rPr>
                  <w:instrText xml:space="preserve"> PAGEREF _Toc146084295 \h </w:instrText>
                </w:r>
                <w:r w:rsidR="00D70C89">
                  <w:rPr>
                    <w:noProof/>
                    <w:webHidden/>
                  </w:rPr>
                </w:r>
                <w:r w:rsidR="00D70C89">
                  <w:rPr>
                    <w:noProof/>
                    <w:webHidden/>
                  </w:rPr>
                  <w:fldChar w:fldCharType="separate"/>
                </w:r>
                <w:r w:rsidR="00D70C89">
                  <w:rPr>
                    <w:noProof/>
                    <w:webHidden/>
                  </w:rPr>
                  <w:t>16</w:t>
                </w:r>
                <w:r w:rsidR="00D70C89">
                  <w:rPr>
                    <w:noProof/>
                    <w:webHidden/>
                  </w:rPr>
                  <w:fldChar w:fldCharType="end"/>
                </w:r>
              </w:hyperlink>
            </w:p>
            <w:p w14:paraId="4ED28216" w14:textId="385FA450"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96" w:history="1">
                <w:r w:rsidR="00D70C89" w:rsidRPr="003829C9">
                  <w:rPr>
                    <w:rStyle w:val="Hyperlink"/>
                    <w:rFonts w:ascii="Arial" w:hAnsi="Arial" w:cs="Arial"/>
                    <w:b/>
                    <w:bCs/>
                    <w:noProof/>
                  </w:rPr>
                  <w:t>4.3.1. Strategic Objective Five: Enhanced compliance with relevant fiduciary requirements and principles of good governance</w:t>
                </w:r>
                <w:r w:rsidR="00D70C89">
                  <w:rPr>
                    <w:noProof/>
                    <w:webHidden/>
                  </w:rPr>
                  <w:tab/>
                </w:r>
                <w:r w:rsidR="00D70C89">
                  <w:rPr>
                    <w:noProof/>
                    <w:webHidden/>
                  </w:rPr>
                  <w:fldChar w:fldCharType="begin"/>
                </w:r>
                <w:r w:rsidR="00D70C89">
                  <w:rPr>
                    <w:noProof/>
                    <w:webHidden/>
                  </w:rPr>
                  <w:instrText xml:space="preserve"> PAGEREF _Toc146084296 \h </w:instrText>
                </w:r>
                <w:r w:rsidR="00D70C89">
                  <w:rPr>
                    <w:noProof/>
                    <w:webHidden/>
                  </w:rPr>
                </w:r>
                <w:r w:rsidR="00D70C89">
                  <w:rPr>
                    <w:noProof/>
                    <w:webHidden/>
                  </w:rPr>
                  <w:fldChar w:fldCharType="separate"/>
                </w:r>
                <w:r w:rsidR="00D70C89">
                  <w:rPr>
                    <w:noProof/>
                    <w:webHidden/>
                  </w:rPr>
                  <w:t>17</w:t>
                </w:r>
                <w:r w:rsidR="00D70C89">
                  <w:rPr>
                    <w:noProof/>
                    <w:webHidden/>
                  </w:rPr>
                  <w:fldChar w:fldCharType="end"/>
                </w:r>
              </w:hyperlink>
            </w:p>
            <w:p w14:paraId="7CD56D04" w14:textId="48EA979C" w:rsidR="00D70C89" w:rsidRDefault="00000000">
              <w:pPr>
                <w:pStyle w:val="TOC1"/>
                <w:tabs>
                  <w:tab w:val="right" w:leader="dot" w:pos="9016"/>
                </w:tabs>
                <w:rPr>
                  <w:rFonts w:eastAsiaTheme="minorEastAsia"/>
                  <w:noProof/>
                  <w:kern w:val="2"/>
                  <w:sz w:val="22"/>
                  <w:szCs w:val="22"/>
                  <w:lang w:eastAsia="en-ZA"/>
                  <w14:ligatures w14:val="standardContextual"/>
                </w:rPr>
              </w:pPr>
              <w:hyperlink w:anchor="_Toc146084297" w:history="1">
                <w:r w:rsidR="00D70C89" w:rsidRPr="003829C9">
                  <w:rPr>
                    <w:rStyle w:val="Hyperlink"/>
                    <w:rFonts w:ascii="Arial" w:hAnsi="Arial" w:cs="Arial"/>
                    <w:b/>
                    <w:bCs/>
                    <w:noProof/>
                  </w:rPr>
                  <w:t>4.4 Programme Four: Core Business</w:t>
                </w:r>
                <w:r w:rsidR="00D70C89">
                  <w:rPr>
                    <w:noProof/>
                    <w:webHidden/>
                  </w:rPr>
                  <w:tab/>
                </w:r>
                <w:r w:rsidR="00D70C89">
                  <w:rPr>
                    <w:noProof/>
                    <w:webHidden/>
                  </w:rPr>
                  <w:fldChar w:fldCharType="begin"/>
                </w:r>
                <w:r w:rsidR="00D70C89">
                  <w:rPr>
                    <w:noProof/>
                    <w:webHidden/>
                  </w:rPr>
                  <w:instrText xml:space="preserve"> PAGEREF _Toc146084297 \h </w:instrText>
                </w:r>
                <w:r w:rsidR="00D70C89">
                  <w:rPr>
                    <w:noProof/>
                    <w:webHidden/>
                  </w:rPr>
                </w:r>
                <w:r w:rsidR="00D70C89">
                  <w:rPr>
                    <w:noProof/>
                    <w:webHidden/>
                  </w:rPr>
                  <w:fldChar w:fldCharType="separate"/>
                </w:r>
                <w:r w:rsidR="00D70C89">
                  <w:rPr>
                    <w:noProof/>
                    <w:webHidden/>
                  </w:rPr>
                  <w:t>17</w:t>
                </w:r>
                <w:r w:rsidR="00D70C89">
                  <w:rPr>
                    <w:noProof/>
                    <w:webHidden/>
                  </w:rPr>
                  <w:fldChar w:fldCharType="end"/>
                </w:r>
              </w:hyperlink>
            </w:p>
            <w:p w14:paraId="22C4294B" w14:textId="1D8834A2"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98" w:history="1">
                <w:r w:rsidR="00D70C89" w:rsidRPr="003829C9">
                  <w:rPr>
                    <w:rStyle w:val="Hyperlink"/>
                    <w:rFonts w:ascii="Arial" w:hAnsi="Arial" w:cs="Arial"/>
                    <w:b/>
                    <w:bCs/>
                    <w:noProof/>
                  </w:rPr>
                  <w:t>4.4.1 Strategic Objective One: Improved Accountability by the Executive to the Legislature in respect of service delivery</w:t>
                </w:r>
                <w:r w:rsidR="00D70C89">
                  <w:rPr>
                    <w:noProof/>
                    <w:webHidden/>
                  </w:rPr>
                  <w:tab/>
                </w:r>
                <w:r w:rsidR="00D70C89">
                  <w:rPr>
                    <w:noProof/>
                    <w:webHidden/>
                  </w:rPr>
                  <w:fldChar w:fldCharType="begin"/>
                </w:r>
                <w:r w:rsidR="00D70C89">
                  <w:rPr>
                    <w:noProof/>
                    <w:webHidden/>
                  </w:rPr>
                  <w:instrText xml:space="preserve"> PAGEREF _Toc146084298 \h </w:instrText>
                </w:r>
                <w:r w:rsidR="00D70C89">
                  <w:rPr>
                    <w:noProof/>
                    <w:webHidden/>
                  </w:rPr>
                </w:r>
                <w:r w:rsidR="00D70C89">
                  <w:rPr>
                    <w:noProof/>
                    <w:webHidden/>
                  </w:rPr>
                  <w:fldChar w:fldCharType="separate"/>
                </w:r>
                <w:r w:rsidR="00D70C89">
                  <w:rPr>
                    <w:noProof/>
                    <w:webHidden/>
                  </w:rPr>
                  <w:t>18</w:t>
                </w:r>
                <w:r w:rsidR="00D70C89">
                  <w:rPr>
                    <w:noProof/>
                    <w:webHidden/>
                  </w:rPr>
                  <w:fldChar w:fldCharType="end"/>
                </w:r>
              </w:hyperlink>
            </w:p>
            <w:p w14:paraId="5A70D904" w14:textId="3F87EDA3"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299" w:history="1">
                <w:r w:rsidR="00D70C89" w:rsidRPr="003829C9">
                  <w:rPr>
                    <w:rStyle w:val="Hyperlink"/>
                    <w:rFonts w:ascii="Arial" w:hAnsi="Arial" w:cs="Arial"/>
                    <w:b/>
                    <w:bCs/>
                    <w:noProof/>
                  </w:rPr>
                  <w:t>4.4.2 Strategic Objective Two: Improved responsiveness of laws to meet the needs of the people.</w:t>
                </w:r>
                <w:r w:rsidR="00D70C89">
                  <w:rPr>
                    <w:noProof/>
                    <w:webHidden/>
                  </w:rPr>
                  <w:tab/>
                </w:r>
                <w:r w:rsidR="00D70C89">
                  <w:rPr>
                    <w:noProof/>
                    <w:webHidden/>
                  </w:rPr>
                  <w:fldChar w:fldCharType="begin"/>
                </w:r>
                <w:r w:rsidR="00D70C89">
                  <w:rPr>
                    <w:noProof/>
                    <w:webHidden/>
                  </w:rPr>
                  <w:instrText xml:space="preserve"> PAGEREF _Toc146084299 \h </w:instrText>
                </w:r>
                <w:r w:rsidR="00D70C89">
                  <w:rPr>
                    <w:noProof/>
                    <w:webHidden/>
                  </w:rPr>
                </w:r>
                <w:r w:rsidR="00D70C89">
                  <w:rPr>
                    <w:noProof/>
                    <w:webHidden/>
                  </w:rPr>
                  <w:fldChar w:fldCharType="separate"/>
                </w:r>
                <w:r w:rsidR="00D70C89">
                  <w:rPr>
                    <w:noProof/>
                    <w:webHidden/>
                  </w:rPr>
                  <w:t>18</w:t>
                </w:r>
                <w:r w:rsidR="00D70C89">
                  <w:rPr>
                    <w:noProof/>
                    <w:webHidden/>
                  </w:rPr>
                  <w:fldChar w:fldCharType="end"/>
                </w:r>
              </w:hyperlink>
            </w:p>
            <w:p w14:paraId="36426630" w14:textId="2CC562C7" w:rsidR="00D70C89" w:rsidRDefault="00000000">
              <w:pPr>
                <w:pStyle w:val="TOC1"/>
                <w:tabs>
                  <w:tab w:val="right" w:leader="dot" w:pos="9016"/>
                </w:tabs>
                <w:rPr>
                  <w:rFonts w:eastAsiaTheme="minorEastAsia"/>
                  <w:noProof/>
                  <w:kern w:val="2"/>
                  <w:sz w:val="22"/>
                  <w:szCs w:val="22"/>
                  <w:lang w:eastAsia="en-ZA"/>
                  <w14:ligatures w14:val="standardContextual"/>
                </w:rPr>
              </w:pPr>
              <w:hyperlink w:anchor="_Toc146084300" w:history="1">
                <w:r w:rsidR="00D70C89" w:rsidRPr="003829C9">
                  <w:rPr>
                    <w:rStyle w:val="Hyperlink"/>
                    <w:rFonts w:ascii="Arial" w:hAnsi="Arial" w:cs="Arial"/>
                    <w:b/>
                    <w:bCs/>
                    <w:noProof/>
                  </w:rPr>
                  <w:t>4.5 Programme Five: Chief Financial Officer</w:t>
                </w:r>
                <w:r w:rsidR="00D70C89">
                  <w:rPr>
                    <w:noProof/>
                    <w:webHidden/>
                  </w:rPr>
                  <w:tab/>
                </w:r>
                <w:r w:rsidR="00D70C89">
                  <w:rPr>
                    <w:noProof/>
                    <w:webHidden/>
                  </w:rPr>
                  <w:fldChar w:fldCharType="begin"/>
                </w:r>
                <w:r w:rsidR="00D70C89">
                  <w:rPr>
                    <w:noProof/>
                    <w:webHidden/>
                  </w:rPr>
                  <w:instrText xml:space="preserve"> PAGEREF _Toc146084300 \h </w:instrText>
                </w:r>
                <w:r w:rsidR="00D70C89">
                  <w:rPr>
                    <w:noProof/>
                    <w:webHidden/>
                  </w:rPr>
                </w:r>
                <w:r w:rsidR="00D70C89">
                  <w:rPr>
                    <w:noProof/>
                    <w:webHidden/>
                  </w:rPr>
                  <w:fldChar w:fldCharType="separate"/>
                </w:r>
                <w:r w:rsidR="00D70C89">
                  <w:rPr>
                    <w:noProof/>
                    <w:webHidden/>
                  </w:rPr>
                  <w:t>19</w:t>
                </w:r>
                <w:r w:rsidR="00D70C89">
                  <w:rPr>
                    <w:noProof/>
                    <w:webHidden/>
                  </w:rPr>
                  <w:fldChar w:fldCharType="end"/>
                </w:r>
              </w:hyperlink>
            </w:p>
            <w:p w14:paraId="2C572352" w14:textId="05873B0F" w:rsidR="00D70C89" w:rsidRDefault="00000000">
              <w:pPr>
                <w:pStyle w:val="TOC2"/>
                <w:tabs>
                  <w:tab w:val="right" w:leader="dot" w:pos="9016"/>
                </w:tabs>
                <w:rPr>
                  <w:rFonts w:eastAsiaTheme="minorEastAsia"/>
                  <w:noProof/>
                  <w:kern w:val="2"/>
                  <w:sz w:val="22"/>
                  <w:szCs w:val="22"/>
                  <w:lang w:eastAsia="en-ZA"/>
                  <w14:ligatures w14:val="standardContextual"/>
                </w:rPr>
              </w:pPr>
              <w:hyperlink w:anchor="_Toc146084301" w:history="1">
                <w:r w:rsidR="00D70C89" w:rsidRPr="003829C9">
                  <w:rPr>
                    <w:rStyle w:val="Hyperlink"/>
                    <w:rFonts w:ascii="Arial" w:hAnsi="Arial" w:cs="Arial"/>
                    <w:b/>
                    <w:bCs/>
                    <w:noProof/>
                  </w:rPr>
                  <w:t>4.5.1 Strategic Objective Five: Enhanced compliance with all relevant fiduciary requirements and principles of good governance.</w:t>
                </w:r>
                <w:r w:rsidR="00D70C89">
                  <w:rPr>
                    <w:noProof/>
                    <w:webHidden/>
                  </w:rPr>
                  <w:tab/>
                </w:r>
                <w:r w:rsidR="00D70C89">
                  <w:rPr>
                    <w:noProof/>
                    <w:webHidden/>
                  </w:rPr>
                  <w:fldChar w:fldCharType="begin"/>
                </w:r>
                <w:r w:rsidR="00D70C89">
                  <w:rPr>
                    <w:noProof/>
                    <w:webHidden/>
                  </w:rPr>
                  <w:instrText xml:space="preserve"> PAGEREF _Toc146084301 \h </w:instrText>
                </w:r>
                <w:r w:rsidR="00D70C89">
                  <w:rPr>
                    <w:noProof/>
                    <w:webHidden/>
                  </w:rPr>
                </w:r>
                <w:r w:rsidR="00D70C89">
                  <w:rPr>
                    <w:noProof/>
                    <w:webHidden/>
                  </w:rPr>
                  <w:fldChar w:fldCharType="separate"/>
                </w:r>
                <w:r w:rsidR="00D70C89">
                  <w:rPr>
                    <w:noProof/>
                    <w:webHidden/>
                  </w:rPr>
                  <w:t>19</w:t>
                </w:r>
                <w:r w:rsidR="00D70C89">
                  <w:rPr>
                    <w:noProof/>
                    <w:webHidden/>
                  </w:rPr>
                  <w:fldChar w:fldCharType="end"/>
                </w:r>
              </w:hyperlink>
            </w:p>
            <w:p w14:paraId="25F2B923" w14:textId="2578DD55"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302" w:history="1">
                <w:r w:rsidR="00D70C89" w:rsidRPr="003829C9">
                  <w:rPr>
                    <w:rStyle w:val="Hyperlink"/>
                    <w:rFonts w:ascii="Arial" w:eastAsia="Times New Roman" w:hAnsi="Arial" w:cs="Arial"/>
                    <w:b/>
                    <w:bCs/>
                    <w:noProof/>
                    <w:lang w:eastAsia="ja-JP"/>
                  </w:rPr>
                  <w:t>5.</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SECTION: MICRO ANALYSIS</w:t>
                </w:r>
                <w:r w:rsidR="00D70C89">
                  <w:rPr>
                    <w:noProof/>
                    <w:webHidden/>
                  </w:rPr>
                  <w:tab/>
                </w:r>
                <w:r w:rsidR="00D70C89">
                  <w:rPr>
                    <w:noProof/>
                    <w:webHidden/>
                  </w:rPr>
                  <w:fldChar w:fldCharType="begin"/>
                </w:r>
                <w:r w:rsidR="00D70C89">
                  <w:rPr>
                    <w:noProof/>
                    <w:webHidden/>
                  </w:rPr>
                  <w:instrText xml:space="preserve"> PAGEREF _Toc146084302 \h </w:instrText>
                </w:r>
                <w:r w:rsidR="00D70C89">
                  <w:rPr>
                    <w:noProof/>
                    <w:webHidden/>
                  </w:rPr>
                </w:r>
                <w:r w:rsidR="00D70C89">
                  <w:rPr>
                    <w:noProof/>
                    <w:webHidden/>
                  </w:rPr>
                  <w:fldChar w:fldCharType="separate"/>
                </w:r>
                <w:r w:rsidR="00D70C89">
                  <w:rPr>
                    <w:noProof/>
                    <w:webHidden/>
                  </w:rPr>
                  <w:t>21</w:t>
                </w:r>
                <w:r w:rsidR="00D70C89">
                  <w:rPr>
                    <w:noProof/>
                    <w:webHidden/>
                  </w:rPr>
                  <w:fldChar w:fldCharType="end"/>
                </w:r>
              </w:hyperlink>
            </w:p>
            <w:p w14:paraId="6BB53DF7" w14:textId="6FD93528"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303" w:history="1">
                <w:r w:rsidR="00D70C89" w:rsidRPr="003829C9">
                  <w:rPr>
                    <w:rStyle w:val="Hyperlink"/>
                    <w:rFonts w:ascii="Arial" w:eastAsia="Times New Roman" w:hAnsi="Arial" w:cs="Arial"/>
                    <w:b/>
                    <w:bCs/>
                    <w:noProof/>
                    <w:lang w:val="en-CA" w:eastAsia="ja-JP"/>
                  </w:rPr>
                  <w:t>6.</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Section: The Auditor General’s Report: Gauteng Provincial Legislature</w:t>
                </w:r>
                <w:r w:rsidR="00D70C89">
                  <w:rPr>
                    <w:noProof/>
                    <w:webHidden/>
                  </w:rPr>
                  <w:tab/>
                </w:r>
                <w:r w:rsidR="00D70C89">
                  <w:rPr>
                    <w:noProof/>
                    <w:webHidden/>
                  </w:rPr>
                  <w:fldChar w:fldCharType="begin"/>
                </w:r>
                <w:r w:rsidR="00D70C89">
                  <w:rPr>
                    <w:noProof/>
                    <w:webHidden/>
                  </w:rPr>
                  <w:instrText xml:space="preserve"> PAGEREF _Toc146084303 \h </w:instrText>
                </w:r>
                <w:r w:rsidR="00D70C89">
                  <w:rPr>
                    <w:noProof/>
                    <w:webHidden/>
                  </w:rPr>
                </w:r>
                <w:r w:rsidR="00D70C89">
                  <w:rPr>
                    <w:noProof/>
                    <w:webHidden/>
                  </w:rPr>
                  <w:fldChar w:fldCharType="separate"/>
                </w:r>
                <w:r w:rsidR="00D70C89">
                  <w:rPr>
                    <w:noProof/>
                    <w:webHidden/>
                  </w:rPr>
                  <w:t>22</w:t>
                </w:r>
                <w:r w:rsidR="00D70C89">
                  <w:rPr>
                    <w:noProof/>
                    <w:webHidden/>
                  </w:rPr>
                  <w:fldChar w:fldCharType="end"/>
                </w:r>
              </w:hyperlink>
            </w:p>
            <w:p w14:paraId="23172D29" w14:textId="2F5D4A82" w:rsidR="00D70C89" w:rsidRDefault="00000000">
              <w:pPr>
                <w:pStyle w:val="TOC3"/>
                <w:tabs>
                  <w:tab w:val="left" w:pos="1100"/>
                  <w:tab w:val="right" w:leader="dot" w:pos="9016"/>
                </w:tabs>
                <w:rPr>
                  <w:rFonts w:eastAsiaTheme="minorEastAsia"/>
                  <w:noProof/>
                  <w:kern w:val="2"/>
                  <w:sz w:val="22"/>
                  <w:szCs w:val="22"/>
                  <w:lang w:eastAsia="en-ZA"/>
                  <w14:ligatures w14:val="standardContextual"/>
                </w:rPr>
              </w:pPr>
              <w:hyperlink w:anchor="_Toc146084304" w:history="1">
                <w:r w:rsidR="00D70C89" w:rsidRPr="003829C9">
                  <w:rPr>
                    <w:rStyle w:val="Hyperlink"/>
                    <w:rFonts w:ascii="Arial" w:eastAsiaTheme="majorEastAsia" w:hAnsi="Arial" w:cs="Arial"/>
                    <w:noProof/>
                  </w:rPr>
                  <w:t>a)</w:t>
                </w:r>
                <w:r w:rsidR="00D70C89">
                  <w:rPr>
                    <w:rFonts w:eastAsiaTheme="minorEastAsia"/>
                    <w:noProof/>
                    <w:kern w:val="2"/>
                    <w:sz w:val="22"/>
                    <w:szCs w:val="22"/>
                    <w:lang w:eastAsia="en-ZA"/>
                    <w14:ligatures w14:val="standardContextual"/>
                  </w:rPr>
                  <w:tab/>
                </w:r>
                <w:r w:rsidR="00D70C89" w:rsidRPr="003829C9">
                  <w:rPr>
                    <w:rStyle w:val="Hyperlink"/>
                    <w:rFonts w:ascii="Arial" w:eastAsiaTheme="majorEastAsia" w:hAnsi="Arial" w:cs="Arial"/>
                    <w:noProof/>
                  </w:rPr>
                  <w:t>Significant emphasis of matters</w:t>
                </w:r>
                <w:r w:rsidR="00D70C89">
                  <w:rPr>
                    <w:noProof/>
                    <w:webHidden/>
                  </w:rPr>
                  <w:tab/>
                </w:r>
                <w:r w:rsidR="00D70C89">
                  <w:rPr>
                    <w:noProof/>
                    <w:webHidden/>
                  </w:rPr>
                  <w:fldChar w:fldCharType="begin"/>
                </w:r>
                <w:r w:rsidR="00D70C89">
                  <w:rPr>
                    <w:noProof/>
                    <w:webHidden/>
                  </w:rPr>
                  <w:instrText xml:space="preserve"> PAGEREF _Toc146084304 \h </w:instrText>
                </w:r>
                <w:r w:rsidR="00D70C89">
                  <w:rPr>
                    <w:noProof/>
                    <w:webHidden/>
                  </w:rPr>
                </w:r>
                <w:r w:rsidR="00D70C89">
                  <w:rPr>
                    <w:noProof/>
                    <w:webHidden/>
                  </w:rPr>
                  <w:fldChar w:fldCharType="separate"/>
                </w:r>
                <w:r w:rsidR="00D70C89">
                  <w:rPr>
                    <w:noProof/>
                    <w:webHidden/>
                  </w:rPr>
                  <w:t>22</w:t>
                </w:r>
                <w:r w:rsidR="00D70C89">
                  <w:rPr>
                    <w:noProof/>
                    <w:webHidden/>
                  </w:rPr>
                  <w:fldChar w:fldCharType="end"/>
                </w:r>
              </w:hyperlink>
            </w:p>
            <w:p w14:paraId="4B2C3E42" w14:textId="3BE29E60" w:rsidR="00D70C89" w:rsidRDefault="00000000">
              <w:pPr>
                <w:pStyle w:val="TOC1"/>
                <w:tabs>
                  <w:tab w:val="left" w:pos="480"/>
                  <w:tab w:val="right" w:leader="dot" w:pos="9016"/>
                </w:tabs>
                <w:rPr>
                  <w:rFonts w:eastAsiaTheme="minorEastAsia"/>
                  <w:noProof/>
                  <w:kern w:val="2"/>
                  <w:sz w:val="22"/>
                  <w:szCs w:val="22"/>
                  <w:lang w:eastAsia="en-ZA"/>
                  <w14:ligatures w14:val="standardContextual"/>
                </w:rPr>
              </w:pPr>
              <w:hyperlink w:anchor="_Toc146084305" w:history="1">
                <w:r w:rsidR="00D70C89" w:rsidRPr="003829C9">
                  <w:rPr>
                    <w:rStyle w:val="Hyperlink"/>
                    <w:rFonts w:ascii="Arial" w:eastAsia="Times New Roman" w:hAnsi="Arial" w:cs="Arial"/>
                    <w:b/>
                    <w:bCs/>
                    <w:noProof/>
                    <w:lang w:val="en-US" w:eastAsia="ja-JP"/>
                  </w:rPr>
                  <w:t>7.</w:t>
                </w:r>
                <w:r w:rsidR="00D70C89">
                  <w:rPr>
                    <w:rFonts w:eastAsiaTheme="minorEastAsia"/>
                    <w:noProof/>
                    <w:kern w:val="2"/>
                    <w:sz w:val="22"/>
                    <w:szCs w:val="22"/>
                    <w:lang w:eastAsia="en-ZA"/>
                    <w14:ligatures w14:val="standardContextual"/>
                  </w:rPr>
                  <w:tab/>
                </w:r>
                <w:r w:rsidR="00D70C89" w:rsidRPr="003829C9">
                  <w:rPr>
                    <w:rStyle w:val="Hyperlink"/>
                    <w:rFonts w:ascii="Arial" w:eastAsia="Times New Roman" w:hAnsi="Arial" w:cs="Arial"/>
                    <w:b/>
                    <w:bCs/>
                    <w:noProof/>
                    <w:lang w:val="en-GB" w:eastAsia="ja-JP"/>
                  </w:rPr>
                  <w:t>Section:  Q</w:t>
                </w:r>
                <w:r w:rsidR="00D70C89" w:rsidRPr="003829C9">
                  <w:rPr>
                    <w:rStyle w:val="Hyperlink"/>
                    <w:rFonts w:ascii="Arial" w:eastAsia="Times New Roman" w:hAnsi="Arial" w:cs="Arial"/>
                    <w:b/>
                    <w:bCs/>
                    <w:noProof/>
                    <w:lang w:val="en-US" w:eastAsia="ja-JP"/>
                  </w:rPr>
                  <w:t>uestions to be Addressed by Department(s)</w:t>
                </w:r>
                <w:r w:rsidR="00D70C89">
                  <w:rPr>
                    <w:noProof/>
                    <w:webHidden/>
                  </w:rPr>
                  <w:tab/>
                </w:r>
                <w:r w:rsidR="00D70C89">
                  <w:rPr>
                    <w:noProof/>
                    <w:webHidden/>
                  </w:rPr>
                  <w:fldChar w:fldCharType="begin"/>
                </w:r>
                <w:r w:rsidR="00D70C89">
                  <w:rPr>
                    <w:noProof/>
                    <w:webHidden/>
                  </w:rPr>
                  <w:instrText xml:space="preserve"> PAGEREF _Toc146084305 \h </w:instrText>
                </w:r>
                <w:r w:rsidR="00D70C89">
                  <w:rPr>
                    <w:noProof/>
                    <w:webHidden/>
                  </w:rPr>
                </w:r>
                <w:r w:rsidR="00D70C89">
                  <w:rPr>
                    <w:noProof/>
                    <w:webHidden/>
                  </w:rPr>
                  <w:fldChar w:fldCharType="separate"/>
                </w:r>
                <w:r w:rsidR="00D70C89">
                  <w:rPr>
                    <w:noProof/>
                    <w:webHidden/>
                  </w:rPr>
                  <w:t>23</w:t>
                </w:r>
                <w:r w:rsidR="00D70C89">
                  <w:rPr>
                    <w:noProof/>
                    <w:webHidden/>
                  </w:rPr>
                  <w:fldChar w:fldCharType="end"/>
                </w:r>
              </w:hyperlink>
            </w:p>
            <w:p w14:paraId="146C6BB5" w14:textId="7B5D44F0" w:rsidR="000F6DF8" w:rsidRDefault="000F6DF8" w:rsidP="000F6DF8">
              <w:r>
                <w:rPr>
                  <w:b/>
                  <w:bCs/>
                  <w:noProof/>
                </w:rPr>
                <w:fldChar w:fldCharType="end"/>
              </w:r>
            </w:p>
          </w:sdtContent>
        </w:sdt>
        <w:p w14:paraId="1E6CB381" w14:textId="77777777" w:rsidR="000F6DF8" w:rsidRPr="00196D4F" w:rsidRDefault="000F6DF8" w:rsidP="000F6DF8">
          <w:pPr>
            <w:spacing w:line="360" w:lineRule="auto"/>
            <w:rPr>
              <w:rFonts w:ascii="Arial" w:eastAsia="Times New Roman" w:hAnsi="Arial" w:cs="Arial"/>
              <w:b/>
              <w:caps/>
            </w:rPr>
          </w:pPr>
        </w:p>
        <w:p w14:paraId="5EAC27BF" w14:textId="4B2F30E8" w:rsidR="000F6DF8" w:rsidRDefault="000F6DF8" w:rsidP="00417A7E">
          <w:pPr>
            <w:keepNext/>
            <w:keepLines/>
            <w:spacing w:before="240" w:line="259" w:lineRule="auto"/>
          </w:pPr>
        </w:p>
        <w:p w14:paraId="652F4CE6" w14:textId="77777777" w:rsidR="000F6DF8" w:rsidRDefault="00000000" w:rsidP="000F6DF8">
          <w:pPr>
            <w:pStyle w:val="TOCHeading"/>
            <w:rPr>
              <w:b/>
              <w:bCs/>
              <w:noProof/>
            </w:rPr>
          </w:pPr>
        </w:p>
      </w:sdtContent>
    </w:sdt>
    <w:p w14:paraId="176AD57F" w14:textId="77777777" w:rsidR="000F6DF8" w:rsidRDefault="000F6DF8" w:rsidP="000F6DF8">
      <w:pPr>
        <w:pStyle w:val="TOCHeading"/>
        <w:rPr>
          <w:sz w:val="22"/>
          <w:szCs w:val="22"/>
        </w:rPr>
      </w:pPr>
      <w:r w:rsidRPr="000F6DF8">
        <w:rPr>
          <w:sz w:val="22"/>
          <w:szCs w:val="22"/>
        </w:rPr>
        <w:t xml:space="preserve"> </w:t>
      </w:r>
    </w:p>
    <w:p w14:paraId="48BE9533" w14:textId="77777777" w:rsidR="000F6DF8" w:rsidRPr="00196D4F" w:rsidRDefault="000F6DF8" w:rsidP="000F6DF8">
      <w:pPr>
        <w:spacing w:line="360" w:lineRule="auto"/>
        <w:rPr>
          <w:rFonts w:ascii="Arial" w:eastAsia="Times New Roman" w:hAnsi="Arial" w:cs="Arial"/>
          <w:b/>
          <w:caps/>
        </w:rPr>
      </w:pPr>
    </w:p>
    <w:p w14:paraId="526E9AB8" w14:textId="77777777" w:rsidR="000F6DF8" w:rsidRPr="00196D4F" w:rsidRDefault="000F6DF8" w:rsidP="000F6DF8">
      <w:pPr>
        <w:spacing w:line="360" w:lineRule="auto"/>
        <w:rPr>
          <w:rFonts w:ascii="Arial" w:eastAsia="Times New Roman" w:hAnsi="Arial" w:cs="Arial"/>
          <w:b/>
          <w:caps/>
        </w:rPr>
      </w:pPr>
    </w:p>
    <w:p w14:paraId="783272D6" w14:textId="77777777" w:rsidR="000F6DF8" w:rsidRDefault="000F6DF8" w:rsidP="000F6DF8">
      <w:pPr>
        <w:rPr>
          <w:rFonts w:ascii="Arial" w:eastAsia="Times New Roman" w:hAnsi="Arial" w:cs="Arial"/>
          <w:b/>
          <w:caps/>
        </w:rPr>
      </w:pPr>
      <w:r>
        <w:rPr>
          <w:rFonts w:ascii="Arial" w:eastAsia="Times New Roman" w:hAnsi="Arial" w:cs="Arial"/>
          <w:b/>
          <w:caps/>
        </w:rPr>
        <w:br w:type="page"/>
      </w:r>
    </w:p>
    <w:p w14:paraId="426C6E75" w14:textId="77777777" w:rsidR="000F6DF8" w:rsidRPr="00196D4F" w:rsidRDefault="000F6DF8" w:rsidP="000F6DF8">
      <w:pPr>
        <w:spacing w:line="360" w:lineRule="auto"/>
        <w:rPr>
          <w:rFonts w:ascii="Arial" w:eastAsia="Times New Roman" w:hAnsi="Arial" w:cs="Arial"/>
          <w:b/>
          <w:caps/>
        </w:rPr>
      </w:pPr>
    </w:p>
    <w:p w14:paraId="54D65BF0" w14:textId="77777777" w:rsidR="000F6DF8" w:rsidRPr="00196D4F" w:rsidRDefault="000F6DF8" w:rsidP="000F6DF8">
      <w:pPr>
        <w:keepNext/>
        <w:keepLines/>
        <w:numPr>
          <w:ilvl w:val="0"/>
          <w:numId w:val="1"/>
        </w:numPr>
        <w:shd w:val="clear" w:color="auto" w:fill="F2F2F2" w:themeFill="background1" w:themeFillShade="F2"/>
        <w:spacing w:before="400" w:after="40"/>
        <w:ind w:left="567" w:hanging="567"/>
        <w:outlineLvl w:val="0"/>
        <w:rPr>
          <w:rFonts w:ascii="Garamond" w:eastAsiaTheme="majorEastAsia" w:hAnsi="Garamond" w:cs="Times New Roman"/>
        </w:rPr>
      </w:pPr>
      <w:bookmarkStart w:id="4" w:name="_Toc527031848"/>
      <w:bookmarkStart w:id="5" w:name="_Toc146084275"/>
      <w:r w:rsidRPr="00196D4F">
        <w:rPr>
          <w:rFonts w:ascii="Garamond" w:eastAsiaTheme="majorEastAsia" w:hAnsi="Garamond" w:cs="Times New Roman"/>
        </w:rPr>
        <w:t>ABBREVIATIONS</w:t>
      </w:r>
      <w:bookmarkEnd w:id="4"/>
      <w:bookmarkEnd w:id="5"/>
    </w:p>
    <w:tbl>
      <w:tblPr>
        <w:tblStyle w:val="PlainTable5"/>
        <w:tblW w:w="0" w:type="auto"/>
        <w:tblLook w:val="04A0" w:firstRow="1" w:lastRow="0" w:firstColumn="1" w:lastColumn="0" w:noHBand="0" w:noVBand="1"/>
      </w:tblPr>
      <w:tblGrid>
        <w:gridCol w:w="9016"/>
      </w:tblGrid>
      <w:tr w:rsidR="000F6DF8" w:rsidRPr="00196D4F" w14:paraId="1252CF73" w14:textId="77777777" w:rsidTr="000A1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Pr>
          <w:tbl>
            <w:tblPr>
              <w:tblStyle w:val="PlainTable5"/>
              <w:tblW w:w="0" w:type="auto"/>
              <w:tblLook w:val="04A0" w:firstRow="1" w:lastRow="0" w:firstColumn="1" w:lastColumn="0" w:noHBand="0" w:noVBand="1"/>
            </w:tblPr>
            <w:tblGrid>
              <w:gridCol w:w="2724"/>
              <w:gridCol w:w="2796"/>
            </w:tblGrid>
            <w:tr w:rsidR="000F6DF8" w:rsidRPr="00196D4F" w14:paraId="0238BF0E" w14:textId="77777777" w:rsidTr="000A1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4" w:type="dxa"/>
                </w:tcPr>
                <w:p w14:paraId="3E91F36F"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AG</w:t>
                  </w:r>
                </w:p>
              </w:tc>
              <w:tc>
                <w:tcPr>
                  <w:tcW w:w="2796" w:type="dxa"/>
                </w:tcPr>
                <w:p w14:paraId="0034BCB9" w14:textId="77777777" w:rsidR="000F6DF8" w:rsidRPr="00196D4F" w:rsidRDefault="000F6DF8" w:rsidP="000A19EB">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sz w:val="24"/>
                    </w:rPr>
                  </w:pPr>
                  <w:r w:rsidRPr="00196D4F">
                    <w:rPr>
                      <w:rFonts w:ascii="Garamond" w:hAnsi="Garamond"/>
                      <w:sz w:val="24"/>
                    </w:rPr>
                    <w:t>Auditor General</w:t>
                  </w:r>
                </w:p>
              </w:tc>
            </w:tr>
            <w:tr w:rsidR="000F6DF8" w:rsidRPr="00196D4F" w14:paraId="384CA469"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56063841"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APP</w:t>
                  </w:r>
                </w:p>
              </w:tc>
              <w:tc>
                <w:tcPr>
                  <w:tcW w:w="2796" w:type="dxa"/>
                </w:tcPr>
                <w:p w14:paraId="47A8F85B"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Annual Performance Plan</w:t>
                  </w:r>
                </w:p>
              </w:tc>
            </w:tr>
            <w:tr w:rsidR="000F6DF8" w:rsidRPr="00196D4F" w14:paraId="7046AE10"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6F4C1274"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BBBEE</w:t>
                  </w:r>
                </w:p>
              </w:tc>
              <w:tc>
                <w:tcPr>
                  <w:tcW w:w="2796" w:type="dxa"/>
                </w:tcPr>
                <w:p w14:paraId="546CE2D3"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Broad Based Black Economic Empowerment</w:t>
                  </w:r>
                </w:p>
              </w:tc>
            </w:tr>
            <w:tr w:rsidR="000F6DF8" w:rsidRPr="00196D4F" w14:paraId="0D93926D"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62908DDA"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CFO</w:t>
                  </w:r>
                </w:p>
              </w:tc>
              <w:tc>
                <w:tcPr>
                  <w:tcW w:w="2796" w:type="dxa"/>
                </w:tcPr>
                <w:p w14:paraId="5E9ECFB7"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Chief Financial Officer</w:t>
                  </w:r>
                </w:p>
              </w:tc>
            </w:tr>
            <w:tr w:rsidR="000F6DF8" w:rsidRPr="00196D4F" w14:paraId="78499E20"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71650522"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CPA</w:t>
                  </w:r>
                </w:p>
              </w:tc>
              <w:tc>
                <w:tcPr>
                  <w:tcW w:w="2796" w:type="dxa"/>
                </w:tcPr>
                <w:p w14:paraId="4B82E9A1"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Commonwealth Parliamentary Association</w:t>
                  </w:r>
                </w:p>
              </w:tc>
            </w:tr>
            <w:tr w:rsidR="000F6DF8" w:rsidRPr="00196D4F" w14:paraId="4193B4BD"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3B442D42"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ED</w:t>
                  </w:r>
                </w:p>
              </w:tc>
              <w:tc>
                <w:tcPr>
                  <w:tcW w:w="2796" w:type="dxa"/>
                </w:tcPr>
                <w:p w14:paraId="41890BBA"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Executive Director</w:t>
                  </w:r>
                </w:p>
              </w:tc>
            </w:tr>
            <w:tr w:rsidR="000F6DF8" w:rsidRPr="00196D4F" w14:paraId="4F1183B7"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5A898C27"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FAMLA</w:t>
                  </w:r>
                </w:p>
              </w:tc>
              <w:tc>
                <w:tcPr>
                  <w:tcW w:w="2796" w:type="dxa"/>
                </w:tcPr>
                <w:p w14:paraId="69D297AC"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Financial Management Act of the Gauteng Provincial Legislature</w:t>
                  </w:r>
                </w:p>
              </w:tc>
            </w:tr>
            <w:tr w:rsidR="000F6DF8" w:rsidRPr="00196D4F" w14:paraId="04A99303"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6DF6E256"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FFC</w:t>
                  </w:r>
                </w:p>
              </w:tc>
              <w:tc>
                <w:tcPr>
                  <w:tcW w:w="2796" w:type="dxa"/>
                </w:tcPr>
                <w:p w14:paraId="3355FBCC"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Finance and Fiscal Commission</w:t>
                  </w:r>
                </w:p>
              </w:tc>
            </w:tr>
            <w:tr w:rsidR="000F6DF8" w:rsidRPr="00196D4F" w14:paraId="2B3AE4EE"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78797BA8"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GLP</w:t>
                  </w:r>
                </w:p>
              </w:tc>
              <w:tc>
                <w:tcPr>
                  <w:tcW w:w="2796" w:type="dxa"/>
                </w:tcPr>
                <w:p w14:paraId="6789C441"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Gauteng Provincial Legislature</w:t>
                  </w:r>
                </w:p>
              </w:tc>
            </w:tr>
            <w:tr w:rsidR="000F6DF8" w:rsidRPr="00196D4F" w14:paraId="1F3C59CF"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0D6D46D8"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HR</w:t>
                  </w:r>
                </w:p>
              </w:tc>
              <w:tc>
                <w:tcPr>
                  <w:tcW w:w="2796" w:type="dxa"/>
                </w:tcPr>
                <w:p w14:paraId="344391C7"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Human Resources</w:t>
                  </w:r>
                </w:p>
              </w:tc>
            </w:tr>
            <w:tr w:rsidR="000F6DF8" w:rsidRPr="00196D4F" w14:paraId="44B25B17"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694E1DDB"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HRD</w:t>
                  </w:r>
                </w:p>
              </w:tc>
              <w:tc>
                <w:tcPr>
                  <w:tcW w:w="2796" w:type="dxa"/>
                </w:tcPr>
                <w:p w14:paraId="74DC5B95"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Human Resources Development</w:t>
                  </w:r>
                </w:p>
              </w:tc>
            </w:tr>
            <w:tr w:rsidR="000F6DF8" w:rsidRPr="00196D4F" w14:paraId="69CE87D8"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095D53DB"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ICT</w:t>
                  </w:r>
                </w:p>
              </w:tc>
              <w:tc>
                <w:tcPr>
                  <w:tcW w:w="2796" w:type="dxa"/>
                </w:tcPr>
                <w:p w14:paraId="5C66AB82"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Information and Communication Technology</w:t>
                  </w:r>
                </w:p>
              </w:tc>
            </w:tr>
            <w:tr w:rsidR="000F6DF8" w:rsidRPr="00196D4F" w14:paraId="0E987D77"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333E5FB5"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IKM</w:t>
                  </w:r>
                </w:p>
              </w:tc>
              <w:tc>
                <w:tcPr>
                  <w:tcW w:w="2796" w:type="dxa"/>
                </w:tcPr>
                <w:p w14:paraId="7AEA6E5A"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Information and Knowledge Management</w:t>
                  </w:r>
                </w:p>
              </w:tc>
            </w:tr>
            <w:tr w:rsidR="000F6DF8" w:rsidRPr="00196D4F" w14:paraId="058556B0"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0B1200FF"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IT</w:t>
                  </w:r>
                </w:p>
              </w:tc>
              <w:tc>
                <w:tcPr>
                  <w:tcW w:w="2796" w:type="dxa"/>
                </w:tcPr>
                <w:p w14:paraId="4CBCE40B"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Information Technology</w:t>
                  </w:r>
                </w:p>
              </w:tc>
            </w:tr>
            <w:tr w:rsidR="000F6DF8" w:rsidRPr="00196D4F" w14:paraId="39FCF67C"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675B457F"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ISD</w:t>
                  </w:r>
                </w:p>
              </w:tc>
              <w:tc>
                <w:tcPr>
                  <w:tcW w:w="2796" w:type="dxa"/>
                </w:tcPr>
                <w:p w14:paraId="338615BE"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Institution Supporting Democracy</w:t>
                  </w:r>
                </w:p>
              </w:tc>
            </w:tr>
            <w:tr w:rsidR="000F6DF8" w:rsidRPr="00196D4F" w14:paraId="65389E03"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3888D26E"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ISDs</w:t>
                  </w:r>
                </w:p>
              </w:tc>
              <w:tc>
                <w:tcPr>
                  <w:tcW w:w="2796" w:type="dxa"/>
                </w:tcPr>
                <w:p w14:paraId="73FDA890"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 xml:space="preserve"> Institutions Supporting Democracy</w:t>
                  </w:r>
                </w:p>
              </w:tc>
            </w:tr>
            <w:tr w:rsidR="000F6DF8" w:rsidRPr="00196D4F" w14:paraId="6B98181F"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4812C31D"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ISS</w:t>
                  </w:r>
                </w:p>
              </w:tc>
              <w:tc>
                <w:tcPr>
                  <w:tcW w:w="2796" w:type="dxa"/>
                </w:tcPr>
                <w:p w14:paraId="12D40A34"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 xml:space="preserve">Institutional Support Services </w:t>
                  </w:r>
                </w:p>
              </w:tc>
            </w:tr>
            <w:tr w:rsidR="000F6DF8" w:rsidRPr="00196D4F" w14:paraId="741ED721"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44E2560C"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KM</w:t>
                  </w:r>
                </w:p>
              </w:tc>
              <w:tc>
                <w:tcPr>
                  <w:tcW w:w="2796" w:type="dxa"/>
                </w:tcPr>
                <w:p w14:paraId="3A0BDCB5"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Knowledge Management</w:t>
                  </w:r>
                </w:p>
              </w:tc>
            </w:tr>
            <w:tr w:rsidR="000F6DF8" w:rsidRPr="00196D4F" w14:paraId="1DE8E04F"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5E3002D9"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LAC</w:t>
                  </w:r>
                </w:p>
              </w:tc>
              <w:tc>
                <w:tcPr>
                  <w:tcW w:w="2796" w:type="dxa"/>
                </w:tcPr>
                <w:p w14:paraId="72EA3464"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Legislature Acquisition Council</w:t>
                  </w:r>
                </w:p>
              </w:tc>
            </w:tr>
            <w:tr w:rsidR="000F6DF8" w:rsidRPr="00196D4F" w14:paraId="4156EDA6"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09F1F378"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LSB</w:t>
                  </w:r>
                </w:p>
              </w:tc>
              <w:tc>
                <w:tcPr>
                  <w:tcW w:w="2796" w:type="dxa"/>
                </w:tcPr>
                <w:p w14:paraId="221601FC"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Legislature Services Board</w:t>
                  </w:r>
                </w:p>
              </w:tc>
            </w:tr>
            <w:tr w:rsidR="000F6DF8" w:rsidRPr="00196D4F" w14:paraId="63693510"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3EE7CF9F"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MEC</w:t>
                  </w:r>
                </w:p>
              </w:tc>
              <w:tc>
                <w:tcPr>
                  <w:tcW w:w="2796" w:type="dxa"/>
                </w:tcPr>
                <w:p w14:paraId="5E14EA31"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Member of the Executive Council</w:t>
                  </w:r>
                </w:p>
              </w:tc>
            </w:tr>
            <w:tr w:rsidR="000F6DF8" w:rsidRPr="00196D4F" w14:paraId="766951A7"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562589CB"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MECs</w:t>
                  </w:r>
                </w:p>
              </w:tc>
              <w:tc>
                <w:tcPr>
                  <w:tcW w:w="2796" w:type="dxa"/>
                </w:tcPr>
                <w:p w14:paraId="7924088F"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Members of the Executive Council</w:t>
                  </w:r>
                </w:p>
              </w:tc>
            </w:tr>
            <w:tr w:rsidR="000F6DF8" w:rsidRPr="00196D4F" w14:paraId="7015DFF4"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416E6FAD"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MPL</w:t>
                  </w:r>
                </w:p>
              </w:tc>
              <w:tc>
                <w:tcPr>
                  <w:tcW w:w="2796" w:type="dxa"/>
                </w:tcPr>
                <w:p w14:paraId="44BF0B00"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Member of the Provincial Legislature</w:t>
                  </w:r>
                </w:p>
              </w:tc>
            </w:tr>
            <w:tr w:rsidR="000F6DF8" w:rsidRPr="00196D4F" w14:paraId="1E8C12EF"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123D957F"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MPLs</w:t>
                  </w:r>
                </w:p>
              </w:tc>
              <w:tc>
                <w:tcPr>
                  <w:tcW w:w="2796" w:type="dxa"/>
                </w:tcPr>
                <w:p w14:paraId="5F9CD45E"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Members of the Provincial Legislature</w:t>
                  </w:r>
                </w:p>
              </w:tc>
            </w:tr>
            <w:tr w:rsidR="000F6DF8" w:rsidRPr="00196D4F" w14:paraId="0D2B0B70"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7EBF2D2B"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NCOP</w:t>
                  </w:r>
                </w:p>
              </w:tc>
              <w:tc>
                <w:tcPr>
                  <w:tcW w:w="2796" w:type="dxa"/>
                </w:tcPr>
                <w:p w14:paraId="0734BC5E"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National Council of Provinces</w:t>
                  </w:r>
                </w:p>
              </w:tc>
            </w:tr>
            <w:tr w:rsidR="000F6DF8" w:rsidRPr="00196D4F" w14:paraId="533F0C26"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47627E63"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NCSL</w:t>
                  </w:r>
                </w:p>
              </w:tc>
              <w:tc>
                <w:tcPr>
                  <w:tcW w:w="2796" w:type="dxa"/>
                </w:tcPr>
                <w:p w14:paraId="2897665F"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National Conference of State Legislatures</w:t>
                  </w:r>
                </w:p>
              </w:tc>
            </w:tr>
            <w:tr w:rsidR="000F6DF8" w:rsidRPr="00196D4F" w14:paraId="4FB40FDD"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34C1EC24"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NEHAWU</w:t>
                  </w:r>
                </w:p>
              </w:tc>
              <w:tc>
                <w:tcPr>
                  <w:tcW w:w="2796" w:type="dxa"/>
                </w:tcPr>
                <w:p w14:paraId="0E8CEEDB"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National Education, Health and Allied Workers Union</w:t>
                  </w:r>
                </w:p>
              </w:tc>
            </w:tr>
            <w:tr w:rsidR="000F6DF8" w:rsidRPr="00196D4F" w14:paraId="6A1A4325"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49D175FD"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OCPOL</w:t>
                  </w:r>
                </w:p>
              </w:tc>
              <w:tc>
                <w:tcPr>
                  <w:tcW w:w="2796" w:type="dxa"/>
                </w:tcPr>
                <w:p w14:paraId="03A8498C"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Oversight Committee on the Premiers Office and the Legislature</w:t>
                  </w:r>
                </w:p>
              </w:tc>
            </w:tr>
            <w:tr w:rsidR="000F6DF8" w:rsidRPr="00196D4F" w14:paraId="70938710"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0C8EC0A1"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OSS</w:t>
                  </w:r>
                </w:p>
              </w:tc>
              <w:tc>
                <w:tcPr>
                  <w:tcW w:w="2796" w:type="dxa"/>
                </w:tcPr>
                <w:p w14:paraId="5B80A053"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Operational Support Services</w:t>
                  </w:r>
                </w:p>
              </w:tc>
            </w:tr>
            <w:tr w:rsidR="000F6DF8" w:rsidRPr="00196D4F" w14:paraId="77E60BF9"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66B154C4"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PFMA</w:t>
                  </w:r>
                </w:p>
              </w:tc>
              <w:tc>
                <w:tcPr>
                  <w:tcW w:w="2796" w:type="dxa"/>
                </w:tcPr>
                <w:p w14:paraId="3C0DC908"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Public Finance Management Act</w:t>
                  </w:r>
                </w:p>
              </w:tc>
            </w:tr>
            <w:tr w:rsidR="000F6DF8" w:rsidRPr="00196D4F" w14:paraId="02048C98"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4F664804"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PP</w:t>
                  </w:r>
                </w:p>
              </w:tc>
              <w:tc>
                <w:tcPr>
                  <w:tcW w:w="2796" w:type="dxa"/>
                </w:tcPr>
                <w:p w14:paraId="21E5A556"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Public Participation</w:t>
                  </w:r>
                </w:p>
              </w:tc>
            </w:tr>
            <w:tr w:rsidR="000F6DF8" w:rsidRPr="00196D4F" w14:paraId="3D54165E"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0392471D"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PPP</w:t>
                  </w:r>
                </w:p>
              </w:tc>
              <w:tc>
                <w:tcPr>
                  <w:tcW w:w="2796" w:type="dxa"/>
                </w:tcPr>
                <w:p w14:paraId="1DBED73E"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Public Participation and Petitions</w:t>
                  </w:r>
                </w:p>
              </w:tc>
            </w:tr>
            <w:tr w:rsidR="000F6DF8" w:rsidRPr="00196D4F" w14:paraId="214894C8"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5DEAEF39"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PSC</w:t>
                  </w:r>
                </w:p>
              </w:tc>
              <w:tc>
                <w:tcPr>
                  <w:tcW w:w="2796" w:type="dxa"/>
                </w:tcPr>
                <w:p w14:paraId="18E8426A"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Public Service Commission</w:t>
                  </w:r>
                </w:p>
              </w:tc>
            </w:tr>
            <w:tr w:rsidR="000F6DF8" w:rsidRPr="00196D4F" w14:paraId="7CDCF892" w14:textId="77777777" w:rsidTr="000A1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tcPr>
                <w:p w14:paraId="78807FF0"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SCM</w:t>
                  </w:r>
                </w:p>
              </w:tc>
              <w:tc>
                <w:tcPr>
                  <w:tcW w:w="2796" w:type="dxa"/>
                </w:tcPr>
                <w:p w14:paraId="74B91EBC" w14:textId="77777777" w:rsidR="000F6DF8" w:rsidRPr="00196D4F" w:rsidRDefault="000F6DF8" w:rsidP="000A19EB">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rPr>
                  </w:pPr>
                  <w:r w:rsidRPr="00196D4F">
                    <w:rPr>
                      <w:rFonts w:ascii="Garamond" w:hAnsi="Garamond"/>
                    </w:rPr>
                    <w:t>Supply Chain Management</w:t>
                  </w:r>
                </w:p>
              </w:tc>
            </w:tr>
            <w:tr w:rsidR="000F6DF8" w:rsidRPr="00196D4F" w14:paraId="35977BB5" w14:textId="77777777" w:rsidTr="000A19EB">
              <w:tc>
                <w:tcPr>
                  <w:cnfStyle w:val="001000000000" w:firstRow="0" w:lastRow="0" w:firstColumn="1" w:lastColumn="0" w:oddVBand="0" w:evenVBand="0" w:oddHBand="0" w:evenHBand="0" w:firstRowFirstColumn="0" w:firstRowLastColumn="0" w:lastRowFirstColumn="0" w:lastRowLastColumn="0"/>
                  <w:tcW w:w="2724" w:type="dxa"/>
                </w:tcPr>
                <w:p w14:paraId="4438F6FE" w14:textId="77777777" w:rsidR="000F6DF8" w:rsidRPr="00196D4F" w:rsidRDefault="000F6DF8" w:rsidP="000A19EB">
                  <w:pPr>
                    <w:spacing w:line="360" w:lineRule="auto"/>
                    <w:contextualSpacing/>
                    <w:rPr>
                      <w:rFonts w:ascii="Garamond" w:hAnsi="Garamond"/>
                      <w:sz w:val="24"/>
                    </w:rPr>
                  </w:pPr>
                  <w:r w:rsidRPr="00196D4F">
                    <w:rPr>
                      <w:rFonts w:ascii="Garamond" w:hAnsi="Garamond"/>
                      <w:sz w:val="24"/>
                    </w:rPr>
                    <w:t>USA</w:t>
                  </w:r>
                </w:p>
              </w:tc>
              <w:tc>
                <w:tcPr>
                  <w:tcW w:w="2796" w:type="dxa"/>
                </w:tcPr>
                <w:p w14:paraId="58685526" w14:textId="77777777" w:rsidR="000F6DF8" w:rsidRPr="00196D4F" w:rsidRDefault="000F6DF8" w:rsidP="000A19E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rPr>
                  </w:pPr>
                  <w:r w:rsidRPr="00196D4F">
                    <w:rPr>
                      <w:rFonts w:ascii="Garamond" w:hAnsi="Garamond"/>
                    </w:rPr>
                    <w:t>United States of America</w:t>
                  </w:r>
                </w:p>
              </w:tc>
            </w:tr>
          </w:tbl>
          <w:p w14:paraId="0F718D9F" w14:textId="77777777" w:rsidR="000F6DF8" w:rsidRPr="00196D4F" w:rsidRDefault="000F6DF8" w:rsidP="000A19EB"/>
        </w:tc>
      </w:tr>
    </w:tbl>
    <w:p w14:paraId="0DED3B95" w14:textId="77777777" w:rsidR="000F6DF8" w:rsidRPr="00196D4F" w:rsidRDefault="000F6DF8" w:rsidP="000F6DF8">
      <w:pPr>
        <w:autoSpaceDE w:val="0"/>
        <w:autoSpaceDN w:val="0"/>
        <w:spacing w:after="120" w:line="276" w:lineRule="auto"/>
        <w:ind w:left="720"/>
        <w:rPr>
          <w:rFonts w:ascii="Trebuchet MS" w:eastAsia="Times New Roman" w:hAnsi="Trebuchet MS"/>
          <w:lang w:eastAsia="ja-JP"/>
        </w:rPr>
      </w:pPr>
    </w:p>
    <w:p w14:paraId="61137D92" w14:textId="77777777" w:rsidR="000F6DF8" w:rsidRPr="00196D4F" w:rsidRDefault="000F6DF8" w:rsidP="000F6DF8">
      <w:pPr>
        <w:autoSpaceDE w:val="0"/>
        <w:autoSpaceDN w:val="0"/>
        <w:spacing w:after="120" w:line="276" w:lineRule="auto"/>
        <w:ind w:left="720"/>
        <w:rPr>
          <w:rFonts w:ascii="Trebuchet MS" w:eastAsia="Times New Roman" w:hAnsi="Trebuchet MS"/>
          <w:lang w:eastAsia="ja-JP"/>
        </w:rPr>
      </w:pPr>
    </w:p>
    <w:p w14:paraId="43C53DF4" w14:textId="77777777" w:rsidR="000F6DF8" w:rsidRPr="00196D4F" w:rsidRDefault="000F6DF8" w:rsidP="000F6DF8">
      <w:pPr>
        <w:autoSpaceDE w:val="0"/>
        <w:autoSpaceDN w:val="0"/>
        <w:spacing w:after="120" w:line="276" w:lineRule="auto"/>
        <w:ind w:left="720"/>
        <w:rPr>
          <w:rFonts w:ascii="Trebuchet MS" w:eastAsia="Times New Roman" w:hAnsi="Trebuchet MS"/>
          <w:lang w:eastAsia="ja-JP"/>
        </w:rPr>
      </w:pPr>
    </w:p>
    <w:p w14:paraId="00E69369" w14:textId="77777777" w:rsidR="000F6DF8" w:rsidRPr="00196D4F" w:rsidRDefault="000F6DF8" w:rsidP="000F6DF8">
      <w:pPr>
        <w:autoSpaceDE w:val="0"/>
        <w:autoSpaceDN w:val="0"/>
        <w:spacing w:after="120" w:line="276" w:lineRule="auto"/>
        <w:ind w:left="720"/>
        <w:rPr>
          <w:rFonts w:ascii="Trebuchet MS" w:eastAsia="Times New Roman" w:hAnsi="Trebuchet MS"/>
          <w:lang w:eastAsia="ja-JP"/>
        </w:rPr>
      </w:pPr>
    </w:p>
    <w:p w14:paraId="4CFAF04D" w14:textId="77777777" w:rsidR="000F6DF8" w:rsidRPr="00763CEB" w:rsidRDefault="000F6DF8" w:rsidP="004D3329">
      <w:pPr>
        <w:pStyle w:val="Heading1"/>
        <w:numPr>
          <w:ilvl w:val="0"/>
          <w:numId w:val="12"/>
        </w:numPr>
        <w:rPr>
          <w:rFonts w:ascii="Arial" w:eastAsia="Times New Roman" w:hAnsi="Arial" w:cs="Arial"/>
          <w:b/>
          <w:bCs/>
          <w:sz w:val="24"/>
          <w:szCs w:val="24"/>
          <w:lang w:val="en-GB" w:eastAsia="ja-JP"/>
        </w:rPr>
      </w:pPr>
      <w:bookmarkStart w:id="6" w:name="_Toc146084276"/>
      <w:r w:rsidRPr="00763CEB">
        <w:rPr>
          <w:rFonts w:ascii="Arial" w:eastAsia="Times New Roman" w:hAnsi="Arial" w:cs="Arial"/>
          <w:b/>
          <w:bCs/>
          <w:color w:val="auto"/>
          <w:sz w:val="24"/>
          <w:szCs w:val="24"/>
          <w:lang w:val="en-GB" w:eastAsia="ja-JP"/>
        </w:rPr>
        <w:t>Introduction</w:t>
      </w:r>
      <w:bookmarkEnd w:id="6"/>
    </w:p>
    <w:p w14:paraId="51E197EF" w14:textId="77777777" w:rsidR="000F6DF8" w:rsidRPr="00763CEB" w:rsidRDefault="000F6DF8" w:rsidP="000F6DF8">
      <w:pPr>
        <w:spacing w:after="160" w:line="259" w:lineRule="auto"/>
        <w:rPr>
          <w:lang w:val="en-GB" w:eastAsia="ja-JP"/>
        </w:rPr>
      </w:pPr>
    </w:p>
    <w:p w14:paraId="568E7D1F" w14:textId="77777777" w:rsidR="000F6DF8" w:rsidRDefault="000F6DF8" w:rsidP="000F6DF8">
      <w:pPr>
        <w:spacing w:line="360" w:lineRule="auto"/>
        <w:jc w:val="both"/>
        <w:rPr>
          <w:rFonts w:ascii="Arial" w:eastAsiaTheme="minorEastAsia" w:hAnsi="Arial" w:cs="Arial"/>
        </w:rPr>
      </w:pPr>
      <w:r w:rsidRPr="00196D4F">
        <w:rPr>
          <w:rFonts w:ascii="Arial" w:eastAsiaTheme="minorEastAsia" w:hAnsi="Arial" w:cs="Arial"/>
        </w:rPr>
        <w:t>Th</w:t>
      </w:r>
      <w:r>
        <w:rPr>
          <w:rFonts w:ascii="Arial" w:eastAsiaTheme="minorEastAsia" w:hAnsi="Arial" w:cs="Arial"/>
        </w:rPr>
        <w:t xml:space="preserve">is document provides </w:t>
      </w:r>
      <w:r w:rsidRPr="00196D4F">
        <w:rPr>
          <w:rFonts w:ascii="Arial" w:eastAsiaTheme="minorEastAsia" w:hAnsi="Arial" w:cs="Arial"/>
        </w:rPr>
        <w:t>an analysis of the performance of the Gauteng Provi</w:t>
      </w:r>
      <w:r>
        <w:rPr>
          <w:rFonts w:ascii="Arial" w:eastAsiaTheme="minorEastAsia" w:hAnsi="Arial" w:cs="Arial"/>
        </w:rPr>
        <w:t>ncial Legislature during the 2022/23</w:t>
      </w:r>
      <w:r w:rsidRPr="00196D4F">
        <w:rPr>
          <w:rFonts w:ascii="Arial" w:eastAsiaTheme="minorEastAsia" w:hAnsi="Arial" w:cs="Arial"/>
        </w:rPr>
        <w:t xml:space="preserve"> financial year in relation to the budget and targets contained in the </w:t>
      </w:r>
      <w:r>
        <w:rPr>
          <w:rFonts w:ascii="Arial" w:eastAsiaTheme="minorEastAsia" w:hAnsi="Arial" w:cs="Arial"/>
        </w:rPr>
        <w:t>A</w:t>
      </w:r>
      <w:r w:rsidRPr="00196D4F">
        <w:rPr>
          <w:rFonts w:ascii="Arial" w:eastAsiaTheme="minorEastAsia" w:hAnsi="Arial" w:cs="Arial"/>
        </w:rPr>
        <w:t xml:space="preserve">nnual </w:t>
      </w:r>
      <w:r>
        <w:rPr>
          <w:rFonts w:ascii="Arial" w:eastAsiaTheme="minorEastAsia" w:hAnsi="Arial" w:cs="Arial"/>
        </w:rPr>
        <w:t>P</w:t>
      </w:r>
      <w:r w:rsidRPr="00196D4F">
        <w:rPr>
          <w:rFonts w:ascii="Arial" w:eastAsiaTheme="minorEastAsia" w:hAnsi="Arial" w:cs="Arial"/>
        </w:rPr>
        <w:t xml:space="preserve">erformance </w:t>
      </w:r>
      <w:r>
        <w:rPr>
          <w:rFonts w:ascii="Arial" w:eastAsiaTheme="minorEastAsia" w:hAnsi="Arial" w:cs="Arial"/>
        </w:rPr>
        <w:t>P</w:t>
      </w:r>
      <w:r w:rsidRPr="00196D4F">
        <w:rPr>
          <w:rFonts w:ascii="Arial" w:eastAsiaTheme="minorEastAsia" w:hAnsi="Arial" w:cs="Arial"/>
        </w:rPr>
        <w:t>lan</w:t>
      </w:r>
      <w:r>
        <w:rPr>
          <w:rFonts w:ascii="Arial" w:eastAsiaTheme="minorEastAsia" w:hAnsi="Arial" w:cs="Arial"/>
        </w:rPr>
        <w:t xml:space="preserve"> (APP)</w:t>
      </w:r>
      <w:r w:rsidRPr="00196D4F">
        <w:rPr>
          <w:rFonts w:ascii="Arial" w:eastAsiaTheme="minorEastAsia" w:hAnsi="Arial" w:cs="Arial"/>
        </w:rPr>
        <w:t xml:space="preserve">.  Firstly, this brief will undertake a comparison of both non-financial (outputs) and financial (inputs) indicators of the GPL during the period under review. Second, this brief assesses whether the institution was able to adhere to principles of efficiency and effectiveness during the period under review. Furthermore, there is an overall discussion of the performance of the GPL. It is thus worth stating that the relationship between plans and budgets indicates operational effectiveness and efficiency.    </w:t>
      </w:r>
    </w:p>
    <w:p w14:paraId="73B1CD23" w14:textId="77777777" w:rsidR="000F6DF8" w:rsidRPr="00196D4F" w:rsidRDefault="000F6DF8" w:rsidP="000F6DF8">
      <w:pPr>
        <w:spacing w:line="360" w:lineRule="auto"/>
        <w:jc w:val="both"/>
        <w:rPr>
          <w:rFonts w:ascii="Arial" w:eastAsiaTheme="minorEastAsia" w:hAnsi="Arial" w:cs="Arial"/>
        </w:rPr>
      </w:pPr>
    </w:p>
    <w:p w14:paraId="3362EB2D" w14:textId="77777777" w:rsidR="000F6DF8" w:rsidRPr="00763CEB" w:rsidRDefault="000F6DF8" w:rsidP="000F6DF8">
      <w:pPr>
        <w:spacing w:line="360" w:lineRule="auto"/>
        <w:jc w:val="both"/>
        <w:rPr>
          <w:rFonts w:ascii="Arial" w:eastAsiaTheme="minorEastAsia" w:hAnsi="Arial" w:cs="Arial"/>
        </w:rPr>
      </w:pPr>
      <w:r w:rsidRPr="00196D4F">
        <w:rPr>
          <w:rFonts w:ascii="Arial" w:eastAsiaTheme="minorEastAsia" w:hAnsi="Arial" w:cs="Arial"/>
        </w:rPr>
        <w:t>Annual reports remain key reporting instruments for departments and all accounting entities to report their performance targets and spending on the budget against the strategic plans</w:t>
      </w:r>
      <w:r w:rsidRPr="00196D4F">
        <w:rPr>
          <w:rFonts w:ascii="Arial" w:eastAsiaTheme="minorEastAsia" w:hAnsi="Arial" w:cs="Arial"/>
          <w:vertAlign w:val="superscript"/>
        </w:rPr>
        <w:footnoteReference w:id="1"/>
      </w:r>
      <w:r w:rsidRPr="00196D4F">
        <w:rPr>
          <w:rFonts w:ascii="Arial" w:eastAsiaTheme="minorEastAsia" w:hAnsi="Arial" w:cs="Arial"/>
        </w:rPr>
        <w:t>.</w:t>
      </w:r>
      <w:r w:rsidRPr="00196D4F">
        <w:rPr>
          <w:rFonts w:ascii="Arial" w:eastAsiaTheme="minorEastAsia" w:hAnsi="Arial" w:cs="Arial"/>
          <w:bCs/>
        </w:rPr>
        <w:t xml:space="preserve"> </w:t>
      </w:r>
      <w:r w:rsidRPr="00196D4F">
        <w:rPr>
          <w:rFonts w:ascii="Arial" w:eastAsiaTheme="minorEastAsia" w:hAnsi="Arial" w:cs="Arial"/>
        </w:rPr>
        <w:t>This</w:t>
      </w:r>
      <w:r w:rsidRPr="00196D4F">
        <w:rPr>
          <w:rFonts w:ascii="Arial" w:eastAsiaTheme="minorEastAsia" w:hAnsi="Arial" w:cs="Arial"/>
          <w:bCs/>
        </w:rPr>
        <w:t xml:space="preserve"> brief was developed in </w:t>
      </w:r>
      <w:r w:rsidRPr="00EE3D5B">
        <w:rPr>
          <w:rFonts w:ascii="Arial" w:eastAsiaTheme="minorEastAsia" w:hAnsi="Arial" w:cs="Arial"/>
          <w:bCs/>
        </w:rPr>
        <w:t xml:space="preserve">accordance with the Sector Oversight Model (SOM). </w:t>
      </w:r>
      <w:r w:rsidRPr="00763CEB">
        <w:rPr>
          <w:rFonts w:ascii="Arial" w:eastAsiaTheme="minorEastAsia" w:hAnsi="Arial" w:cs="Arial"/>
        </w:rPr>
        <w:t>This conceptual model provides that the annual report process will assist the Committee to formulate ideas for the coming budget. The committee should be able to develop an idea of the state of affairs for a given priority</w:t>
      </w:r>
      <w:r w:rsidRPr="00763CEB">
        <w:rPr>
          <w:rFonts w:ascii="Arial" w:eastAsiaTheme="minorEastAsia" w:hAnsi="Arial" w:cs="Arial"/>
          <w:vertAlign w:val="superscript"/>
        </w:rPr>
        <w:footnoteReference w:id="2"/>
      </w:r>
      <w:r w:rsidRPr="00763CEB">
        <w:rPr>
          <w:rFonts w:ascii="Arial" w:eastAsiaTheme="minorEastAsia" w:hAnsi="Arial" w:cs="Arial"/>
        </w:rPr>
        <w:t xml:space="preserve">. </w:t>
      </w:r>
    </w:p>
    <w:p w14:paraId="74E4D9D0" w14:textId="77777777" w:rsidR="000F6DF8" w:rsidRPr="00763CEB" w:rsidRDefault="000F6DF8" w:rsidP="000F6DF8">
      <w:pPr>
        <w:spacing w:line="360" w:lineRule="auto"/>
        <w:jc w:val="both"/>
        <w:rPr>
          <w:rFonts w:ascii="Arial" w:eastAsiaTheme="minorEastAsia" w:hAnsi="Arial" w:cs="Arial"/>
        </w:rPr>
      </w:pPr>
      <w:r w:rsidRPr="00763CEB">
        <w:rPr>
          <w:rFonts w:ascii="Arial" w:eastAsiaTheme="minorEastAsia" w:hAnsi="Arial" w:cs="Arial"/>
        </w:rPr>
        <w:t xml:space="preserve">This report is presented at the year that the country is celebrating 29 years of democracy. </w:t>
      </w:r>
      <w:r w:rsidRPr="00EE3D5B">
        <w:rPr>
          <w:rFonts w:ascii="Arial" w:eastAsiaTheme="minorEastAsia" w:hAnsi="Arial" w:cs="Arial"/>
          <w:bCs/>
        </w:rPr>
        <w:t>As indicated above</w:t>
      </w:r>
      <w:r>
        <w:rPr>
          <w:rFonts w:ascii="Arial" w:eastAsiaTheme="minorEastAsia" w:hAnsi="Arial" w:cs="Arial"/>
          <w:bCs/>
        </w:rPr>
        <w:t>,</w:t>
      </w:r>
      <w:r w:rsidRPr="00EE3D5B">
        <w:rPr>
          <w:rFonts w:ascii="Arial" w:eastAsiaTheme="minorEastAsia" w:hAnsi="Arial" w:cs="Arial"/>
          <w:bCs/>
        </w:rPr>
        <w:t xml:space="preserve"> </w:t>
      </w:r>
      <w:r>
        <w:rPr>
          <w:rFonts w:ascii="Arial" w:eastAsiaTheme="minorEastAsia" w:hAnsi="Arial" w:cs="Arial"/>
          <w:bCs/>
        </w:rPr>
        <w:t>the analysis</w:t>
      </w:r>
      <w:r w:rsidRPr="00EE3D5B">
        <w:rPr>
          <w:rFonts w:ascii="Arial" w:eastAsiaTheme="minorEastAsia" w:hAnsi="Arial" w:cs="Arial"/>
          <w:bCs/>
        </w:rPr>
        <w:t xml:space="preserve"> evaluates whether the GPL has delivered on the commitments made in its Annual Performance Plans (APP) against the budget.</w:t>
      </w:r>
    </w:p>
    <w:p w14:paraId="0A84F0CF" w14:textId="77777777" w:rsidR="000F6DF8" w:rsidRPr="00EE3D5B" w:rsidRDefault="000F6DF8" w:rsidP="000F6DF8">
      <w:pPr>
        <w:spacing w:after="200" w:line="360" w:lineRule="auto"/>
        <w:jc w:val="both"/>
        <w:rPr>
          <w:rFonts w:ascii="Arial" w:eastAsiaTheme="minorEastAsia" w:hAnsi="Arial" w:cs="Arial"/>
          <w:bCs/>
        </w:rPr>
      </w:pPr>
      <w:r w:rsidRPr="00EE3D5B">
        <w:rPr>
          <w:rFonts w:ascii="Arial" w:eastAsiaTheme="minorEastAsia" w:hAnsi="Arial" w:cs="Arial"/>
          <w:bCs/>
        </w:rPr>
        <w:t>In terms of analysing the GPL Annual Report the following documents were used:</w:t>
      </w:r>
    </w:p>
    <w:p w14:paraId="2916EC93" w14:textId="77777777" w:rsidR="000F6DF8" w:rsidRPr="00196D4F" w:rsidRDefault="000F6DF8" w:rsidP="000F6DF8">
      <w:pPr>
        <w:numPr>
          <w:ilvl w:val="0"/>
          <w:numId w:val="2"/>
        </w:numPr>
        <w:spacing w:after="200" w:line="360" w:lineRule="auto"/>
        <w:ind w:left="839" w:hanging="357"/>
        <w:contextualSpacing/>
        <w:jc w:val="both"/>
        <w:rPr>
          <w:rFonts w:ascii="Arial" w:eastAsiaTheme="minorEastAsia" w:hAnsi="Arial" w:cs="Arial"/>
          <w:bCs/>
        </w:rPr>
      </w:pPr>
      <w:r w:rsidRPr="00196D4F">
        <w:rPr>
          <w:rFonts w:ascii="Arial" w:eastAsiaTheme="minorEastAsia" w:hAnsi="Arial" w:cs="Arial"/>
        </w:rPr>
        <w:t xml:space="preserve">Gauteng Provincial </w:t>
      </w:r>
      <w:r>
        <w:rPr>
          <w:rFonts w:ascii="Arial" w:eastAsiaTheme="minorEastAsia" w:hAnsi="Arial" w:cs="Arial"/>
        </w:rPr>
        <w:t xml:space="preserve">Legislature: Approved 2020-2025 </w:t>
      </w:r>
      <w:r w:rsidRPr="00196D4F">
        <w:rPr>
          <w:rFonts w:ascii="Arial" w:eastAsiaTheme="minorEastAsia" w:hAnsi="Arial" w:cs="Arial"/>
        </w:rPr>
        <w:t>Strategic Plan</w:t>
      </w:r>
    </w:p>
    <w:p w14:paraId="6F7E7FCB" w14:textId="77777777" w:rsidR="000F6DF8" w:rsidRPr="00196D4F" w:rsidRDefault="000F6DF8" w:rsidP="000F6DF8">
      <w:pPr>
        <w:numPr>
          <w:ilvl w:val="0"/>
          <w:numId w:val="2"/>
        </w:numPr>
        <w:spacing w:after="200" w:line="360" w:lineRule="auto"/>
        <w:ind w:left="839" w:hanging="357"/>
        <w:contextualSpacing/>
        <w:jc w:val="both"/>
        <w:rPr>
          <w:rFonts w:ascii="Arial" w:eastAsiaTheme="minorEastAsia" w:hAnsi="Arial" w:cs="Arial"/>
          <w:bCs/>
        </w:rPr>
      </w:pPr>
      <w:r w:rsidRPr="00196D4F">
        <w:rPr>
          <w:rFonts w:ascii="Arial" w:eastAsiaTheme="minorEastAsia" w:hAnsi="Arial" w:cs="Arial"/>
        </w:rPr>
        <w:t xml:space="preserve">Gauteng </w:t>
      </w:r>
      <w:r>
        <w:rPr>
          <w:rFonts w:ascii="Arial" w:eastAsiaTheme="minorEastAsia" w:hAnsi="Arial" w:cs="Arial"/>
        </w:rPr>
        <w:t>Provincial Legislature: APP 20</w:t>
      </w:r>
      <w:r w:rsidRPr="00196D4F">
        <w:rPr>
          <w:rFonts w:ascii="Arial" w:eastAsiaTheme="minorEastAsia" w:hAnsi="Arial" w:cs="Arial"/>
        </w:rPr>
        <w:t>2</w:t>
      </w:r>
      <w:r>
        <w:rPr>
          <w:rFonts w:ascii="Arial" w:eastAsiaTheme="minorEastAsia" w:hAnsi="Arial" w:cs="Arial"/>
        </w:rPr>
        <w:t>2/23</w:t>
      </w:r>
    </w:p>
    <w:p w14:paraId="62F97805" w14:textId="77777777" w:rsidR="000F6DF8" w:rsidRPr="00196D4F" w:rsidRDefault="000F6DF8" w:rsidP="000F6DF8">
      <w:pPr>
        <w:numPr>
          <w:ilvl w:val="0"/>
          <w:numId w:val="2"/>
        </w:numPr>
        <w:spacing w:after="200" w:line="360" w:lineRule="auto"/>
        <w:ind w:left="839" w:hanging="357"/>
        <w:contextualSpacing/>
        <w:jc w:val="both"/>
        <w:rPr>
          <w:rFonts w:ascii="Arial" w:eastAsiaTheme="minorEastAsia" w:hAnsi="Arial" w:cs="Arial"/>
          <w:bCs/>
        </w:rPr>
      </w:pPr>
      <w:r w:rsidRPr="00196D4F">
        <w:rPr>
          <w:rFonts w:ascii="Arial" w:eastAsiaTheme="minorEastAsia" w:hAnsi="Arial" w:cs="Arial"/>
        </w:rPr>
        <w:t>Gauteng Provincial</w:t>
      </w:r>
      <w:r>
        <w:rPr>
          <w:rFonts w:ascii="Arial" w:eastAsiaTheme="minorEastAsia" w:hAnsi="Arial" w:cs="Arial"/>
        </w:rPr>
        <w:t xml:space="preserve"> Legislature: Annual Report 20</w:t>
      </w:r>
      <w:r w:rsidRPr="00196D4F">
        <w:rPr>
          <w:rFonts w:ascii="Arial" w:eastAsiaTheme="minorEastAsia" w:hAnsi="Arial" w:cs="Arial"/>
        </w:rPr>
        <w:t>2</w:t>
      </w:r>
      <w:r>
        <w:rPr>
          <w:rFonts w:ascii="Arial" w:eastAsiaTheme="minorEastAsia" w:hAnsi="Arial" w:cs="Arial"/>
        </w:rPr>
        <w:t>2/23</w:t>
      </w:r>
    </w:p>
    <w:p w14:paraId="177E399A" w14:textId="77777777" w:rsidR="000F6DF8" w:rsidRPr="00EE3D5B" w:rsidRDefault="000F6DF8" w:rsidP="000F6DF8">
      <w:pPr>
        <w:numPr>
          <w:ilvl w:val="0"/>
          <w:numId w:val="2"/>
        </w:numPr>
        <w:spacing w:after="200" w:line="360" w:lineRule="auto"/>
        <w:ind w:left="839" w:hanging="357"/>
        <w:contextualSpacing/>
        <w:jc w:val="both"/>
        <w:rPr>
          <w:rFonts w:ascii="Arial" w:eastAsiaTheme="minorEastAsia" w:hAnsi="Arial" w:cs="Arial"/>
          <w:bCs/>
        </w:rPr>
      </w:pPr>
      <w:r w:rsidRPr="00196D4F">
        <w:rPr>
          <w:rFonts w:ascii="Arial" w:eastAsiaTheme="minorEastAsia" w:hAnsi="Arial" w:cs="Arial"/>
        </w:rPr>
        <w:t xml:space="preserve">SOM </w:t>
      </w:r>
      <w:r>
        <w:rPr>
          <w:rFonts w:ascii="Arial" w:eastAsiaTheme="minorEastAsia" w:hAnsi="Arial" w:cs="Arial"/>
        </w:rPr>
        <w:t>Tools utilised:</w:t>
      </w:r>
    </w:p>
    <w:p w14:paraId="60747DFE" w14:textId="77777777" w:rsidR="000F6DF8" w:rsidRPr="00196D4F" w:rsidRDefault="000F6DF8" w:rsidP="000F6DF8">
      <w:pPr>
        <w:spacing w:after="200" w:line="360" w:lineRule="auto"/>
        <w:ind w:left="839"/>
        <w:contextualSpacing/>
        <w:jc w:val="both"/>
        <w:rPr>
          <w:rFonts w:ascii="Arial" w:eastAsiaTheme="minorEastAsia" w:hAnsi="Arial" w:cs="Arial"/>
          <w:bCs/>
        </w:rPr>
      </w:pPr>
    </w:p>
    <w:p w14:paraId="70126A30" w14:textId="77777777" w:rsidR="000F6DF8" w:rsidRPr="00196D4F" w:rsidRDefault="000F6DF8" w:rsidP="000F6DF8">
      <w:pPr>
        <w:numPr>
          <w:ilvl w:val="0"/>
          <w:numId w:val="7"/>
        </w:numPr>
        <w:spacing w:line="360" w:lineRule="auto"/>
        <w:ind w:left="1560"/>
        <w:contextualSpacing/>
        <w:jc w:val="both"/>
        <w:rPr>
          <w:rFonts w:ascii="Arial" w:eastAsiaTheme="minorEastAsia" w:hAnsi="Arial" w:cs="Arial"/>
          <w:bCs/>
          <w:lang w:val="en-US"/>
        </w:rPr>
      </w:pPr>
      <w:r w:rsidRPr="00196D4F">
        <w:rPr>
          <w:rFonts w:ascii="Arial" w:eastAsiaTheme="minorEastAsia" w:hAnsi="Arial" w:cs="Arial"/>
          <w:b/>
          <w:bCs/>
          <w:i/>
          <w:lang w:val="en-US"/>
        </w:rPr>
        <w:t>Budget Variance Tool</w:t>
      </w:r>
      <w:r w:rsidRPr="00196D4F">
        <w:rPr>
          <w:rFonts w:ascii="Arial" w:eastAsiaTheme="minorEastAsia" w:hAnsi="Arial" w:cs="Arial"/>
          <w:bCs/>
          <w:lang w:val="en-US"/>
        </w:rPr>
        <w:t>-</w:t>
      </w:r>
      <w:r w:rsidRPr="00196D4F">
        <w:rPr>
          <w:rFonts w:ascii="Arial" w:eastAsiaTheme="minorEastAsia" w:hAnsi="Arial" w:cs="Arial"/>
          <w:lang w:val="en-US"/>
        </w:rPr>
        <w:t xml:space="preserve"> </w:t>
      </w:r>
      <w:r w:rsidRPr="00196D4F">
        <w:rPr>
          <w:rFonts w:ascii="Arial" w:eastAsiaTheme="minorEastAsia" w:hAnsi="Arial" w:cs="Arial"/>
          <w:bCs/>
          <w:lang w:val="en-US"/>
        </w:rPr>
        <w:t>Which examines the variances between estimates, budgets, adjustments and actual expenditure, with a view to ascertaining the quality of a department’s planning in respect of a program and sub-program.</w:t>
      </w:r>
    </w:p>
    <w:p w14:paraId="0D80A961" w14:textId="77777777" w:rsidR="000F6DF8" w:rsidRPr="00196D4F" w:rsidRDefault="000F6DF8" w:rsidP="000F6DF8">
      <w:pPr>
        <w:numPr>
          <w:ilvl w:val="0"/>
          <w:numId w:val="7"/>
        </w:numPr>
        <w:spacing w:line="360" w:lineRule="auto"/>
        <w:ind w:left="1560"/>
        <w:contextualSpacing/>
        <w:jc w:val="both"/>
        <w:rPr>
          <w:rFonts w:ascii="Arial" w:eastAsiaTheme="minorEastAsia" w:hAnsi="Arial" w:cs="Arial"/>
          <w:bCs/>
          <w:lang w:val="en-US"/>
        </w:rPr>
      </w:pPr>
      <w:r w:rsidRPr="00196D4F">
        <w:rPr>
          <w:rFonts w:ascii="Arial" w:eastAsiaTheme="minorEastAsia" w:hAnsi="Arial" w:cs="Arial"/>
          <w:b/>
          <w:bCs/>
          <w:i/>
          <w:lang w:val="en-US"/>
        </w:rPr>
        <w:t>Interdependent Priorities Tool</w:t>
      </w:r>
      <w:r w:rsidRPr="00196D4F">
        <w:rPr>
          <w:rFonts w:ascii="Arial" w:eastAsiaTheme="minorEastAsia" w:hAnsi="Arial" w:cs="Arial"/>
          <w:bCs/>
          <w:lang w:val="en-US"/>
        </w:rPr>
        <w:t>-</w:t>
      </w:r>
      <w:r w:rsidRPr="00196D4F">
        <w:rPr>
          <w:rFonts w:ascii="Arial" w:eastAsiaTheme="minorEastAsia" w:hAnsi="Arial" w:cs="Arial"/>
          <w:lang w:val="en-US"/>
        </w:rPr>
        <w:t xml:space="preserve"> </w:t>
      </w:r>
      <w:r w:rsidRPr="00196D4F">
        <w:rPr>
          <w:rFonts w:ascii="Arial" w:eastAsiaTheme="minorEastAsia" w:hAnsi="Arial" w:cs="Arial"/>
          <w:bCs/>
          <w:lang w:val="en-US"/>
        </w:rPr>
        <w:t>Annual Performance Plan (APP)/ Budget and Annual Report for evidence of cooperation with other Departments; to find evidence of how the Dept. has leveraged off others’ resources vis-à-vis certain Priorities;</w:t>
      </w:r>
    </w:p>
    <w:p w14:paraId="1BEE9E1F" w14:textId="77777777" w:rsidR="000F6DF8" w:rsidRPr="00196D4F" w:rsidRDefault="000F6DF8" w:rsidP="000F6DF8">
      <w:pPr>
        <w:numPr>
          <w:ilvl w:val="0"/>
          <w:numId w:val="7"/>
        </w:numPr>
        <w:spacing w:line="360" w:lineRule="auto"/>
        <w:ind w:left="1560"/>
        <w:contextualSpacing/>
        <w:jc w:val="both"/>
        <w:rPr>
          <w:rFonts w:ascii="Arial" w:eastAsiaTheme="minorEastAsia" w:hAnsi="Arial" w:cs="Arial"/>
          <w:bCs/>
          <w:lang w:val="en-US"/>
        </w:rPr>
      </w:pPr>
      <w:r w:rsidRPr="00196D4F">
        <w:rPr>
          <w:rFonts w:ascii="Arial" w:eastAsiaTheme="minorEastAsia" w:hAnsi="Arial" w:cs="Arial"/>
          <w:b/>
          <w:bCs/>
          <w:i/>
          <w:lang w:val="en-US"/>
        </w:rPr>
        <w:t>The Programmatic Continuity Tool</w:t>
      </w:r>
      <w:r w:rsidRPr="00196D4F">
        <w:rPr>
          <w:rFonts w:ascii="Arial" w:eastAsiaTheme="minorEastAsia" w:hAnsi="Arial" w:cs="Arial"/>
          <w:bCs/>
          <w:lang w:val="en-US"/>
        </w:rPr>
        <w:t xml:space="preserve">- This tool tracks program lifespan and continuity to determine renamed or dropped programmes.  </w:t>
      </w:r>
    </w:p>
    <w:p w14:paraId="2C34C15D" w14:textId="77777777" w:rsidR="000F6DF8" w:rsidRPr="00196D4F" w:rsidRDefault="000F6DF8" w:rsidP="000F6DF8">
      <w:pPr>
        <w:numPr>
          <w:ilvl w:val="0"/>
          <w:numId w:val="7"/>
        </w:numPr>
        <w:spacing w:line="360" w:lineRule="auto"/>
        <w:ind w:left="1560"/>
        <w:contextualSpacing/>
        <w:jc w:val="both"/>
        <w:rPr>
          <w:rFonts w:ascii="Arial" w:eastAsiaTheme="minorEastAsia" w:hAnsi="Arial" w:cs="Arial"/>
          <w:bCs/>
          <w:lang w:val="en-US"/>
        </w:rPr>
      </w:pPr>
      <w:r w:rsidRPr="00196D4F">
        <w:rPr>
          <w:rFonts w:ascii="Arial" w:eastAsiaTheme="minorEastAsia" w:hAnsi="Arial" w:cs="Arial"/>
          <w:b/>
          <w:bCs/>
          <w:i/>
          <w:lang w:val="en-US"/>
        </w:rPr>
        <w:t>Information Level Test</w:t>
      </w:r>
      <w:r w:rsidRPr="00196D4F">
        <w:rPr>
          <w:rFonts w:ascii="Arial" w:eastAsiaTheme="minorEastAsia" w:hAnsi="Arial" w:cs="Arial"/>
          <w:bCs/>
          <w:lang w:val="en-US"/>
        </w:rPr>
        <w:t>-This tool assesses the data presented and its reliability and of a good quality.</w:t>
      </w:r>
    </w:p>
    <w:p w14:paraId="7EEAC5CD" w14:textId="77777777" w:rsidR="000F6DF8" w:rsidRPr="00EE3D5B" w:rsidRDefault="000F6DF8" w:rsidP="000F6DF8">
      <w:pPr>
        <w:numPr>
          <w:ilvl w:val="0"/>
          <w:numId w:val="7"/>
        </w:numPr>
        <w:spacing w:after="160" w:line="259" w:lineRule="auto"/>
        <w:ind w:left="1560"/>
        <w:contextualSpacing/>
        <w:rPr>
          <w:rFonts w:ascii="Arial" w:eastAsiaTheme="minorEastAsia" w:hAnsi="Arial" w:cs="Arial"/>
        </w:rPr>
      </w:pPr>
      <w:r w:rsidRPr="00196D4F">
        <w:rPr>
          <w:rFonts w:ascii="Arial" w:eastAsiaTheme="minorEastAsia" w:hAnsi="Arial" w:cs="Arial"/>
        </w:rPr>
        <w:t xml:space="preserve">The tools primarily: </w:t>
      </w:r>
    </w:p>
    <w:p w14:paraId="0FB35272" w14:textId="77777777" w:rsidR="000F6DF8" w:rsidRPr="00763CEB" w:rsidRDefault="000F6DF8" w:rsidP="004D3329">
      <w:pPr>
        <w:pStyle w:val="ListParagraph"/>
        <w:numPr>
          <w:ilvl w:val="0"/>
          <w:numId w:val="13"/>
        </w:numPr>
        <w:spacing w:after="160" w:line="360" w:lineRule="auto"/>
        <w:jc w:val="both"/>
        <w:rPr>
          <w:rFonts w:ascii="Arial" w:eastAsiaTheme="minorEastAsia" w:hAnsi="Arial" w:cs="Arial"/>
        </w:rPr>
      </w:pPr>
      <w:r w:rsidRPr="00763CEB">
        <w:rPr>
          <w:rFonts w:ascii="Arial" w:eastAsiaTheme="minorEastAsia" w:hAnsi="Arial" w:cs="Arial"/>
        </w:rPr>
        <w:t>offer various approaches to determine effectiveness /efficiency.</w:t>
      </w:r>
    </w:p>
    <w:p w14:paraId="6D6E9463" w14:textId="77777777" w:rsidR="000F6DF8" w:rsidRPr="00763CEB" w:rsidRDefault="000F6DF8" w:rsidP="004D3329">
      <w:pPr>
        <w:pStyle w:val="ListParagraph"/>
        <w:numPr>
          <w:ilvl w:val="0"/>
          <w:numId w:val="13"/>
        </w:numPr>
        <w:spacing w:after="160" w:line="360" w:lineRule="auto"/>
        <w:jc w:val="both"/>
        <w:rPr>
          <w:rFonts w:ascii="Arial" w:eastAsiaTheme="minorEastAsia" w:hAnsi="Arial" w:cs="Arial"/>
        </w:rPr>
      </w:pPr>
      <w:r w:rsidRPr="00763CEB">
        <w:rPr>
          <w:rFonts w:ascii="Arial" w:eastAsiaTheme="minorEastAsia" w:hAnsi="Arial" w:cs="Arial"/>
        </w:rPr>
        <w:t>highlight potential problems in Dept. submissions, e.g. a budget.</w:t>
      </w:r>
    </w:p>
    <w:p w14:paraId="463F83EA" w14:textId="77777777" w:rsidR="000F6DF8" w:rsidRPr="00763CEB" w:rsidRDefault="000F6DF8" w:rsidP="004D3329">
      <w:pPr>
        <w:pStyle w:val="ListParagraph"/>
        <w:numPr>
          <w:ilvl w:val="0"/>
          <w:numId w:val="13"/>
        </w:numPr>
        <w:spacing w:after="160" w:line="360" w:lineRule="auto"/>
        <w:jc w:val="both"/>
        <w:rPr>
          <w:rFonts w:ascii="Arial" w:eastAsiaTheme="minorEastAsia" w:hAnsi="Arial" w:cs="Arial"/>
        </w:rPr>
      </w:pPr>
      <w:r w:rsidRPr="00763CEB">
        <w:rPr>
          <w:rFonts w:ascii="Arial" w:eastAsiaTheme="minorEastAsia" w:hAnsi="Arial" w:cs="Arial"/>
        </w:rPr>
        <w:t>helps frame questions for Committees.</w:t>
      </w:r>
    </w:p>
    <w:p w14:paraId="0DB47BDB" w14:textId="77777777" w:rsidR="000F6DF8" w:rsidRPr="00763CEB" w:rsidRDefault="000F6DF8" w:rsidP="004D3329">
      <w:pPr>
        <w:pStyle w:val="ListParagraph"/>
        <w:numPr>
          <w:ilvl w:val="0"/>
          <w:numId w:val="13"/>
        </w:numPr>
        <w:spacing w:after="160" w:line="360" w:lineRule="auto"/>
        <w:jc w:val="both"/>
        <w:rPr>
          <w:rFonts w:ascii="Arial" w:eastAsiaTheme="minorEastAsia" w:hAnsi="Arial" w:cs="Arial"/>
          <w:bCs/>
          <w:lang w:val="en-US"/>
        </w:rPr>
      </w:pPr>
      <w:r w:rsidRPr="00763CEB">
        <w:rPr>
          <w:rFonts w:ascii="Arial" w:eastAsiaTheme="minorEastAsia" w:hAnsi="Arial" w:cs="Arial"/>
        </w:rPr>
        <w:t>helps to bolster the oversight process.</w:t>
      </w:r>
    </w:p>
    <w:p w14:paraId="60003DD9" w14:textId="77777777" w:rsidR="000F6DF8" w:rsidRDefault="000F6DF8" w:rsidP="004D3329">
      <w:pPr>
        <w:pStyle w:val="Heading1"/>
        <w:numPr>
          <w:ilvl w:val="0"/>
          <w:numId w:val="12"/>
        </w:numPr>
        <w:rPr>
          <w:rFonts w:ascii="Arial" w:eastAsia="Times New Roman" w:hAnsi="Arial" w:cs="Arial"/>
          <w:b/>
          <w:bCs/>
          <w:color w:val="auto"/>
          <w:sz w:val="24"/>
          <w:szCs w:val="24"/>
          <w:lang w:val="en-GB" w:eastAsia="ja-JP"/>
        </w:rPr>
      </w:pPr>
      <w:bookmarkStart w:id="7" w:name="_Toc146084277"/>
      <w:r w:rsidRPr="00763CEB">
        <w:rPr>
          <w:rFonts w:ascii="Arial" w:eastAsia="Times New Roman" w:hAnsi="Arial" w:cs="Arial"/>
          <w:b/>
          <w:bCs/>
          <w:color w:val="auto"/>
          <w:sz w:val="24"/>
          <w:szCs w:val="24"/>
          <w:lang w:val="en-GB" w:eastAsia="ja-JP"/>
        </w:rPr>
        <w:t>Section: Overall assessment of the departmental Annual Report.</w:t>
      </w:r>
      <w:bookmarkEnd w:id="7"/>
      <w:r w:rsidRPr="00763CEB">
        <w:rPr>
          <w:rFonts w:ascii="Arial" w:eastAsia="Times New Roman" w:hAnsi="Arial" w:cs="Arial"/>
          <w:b/>
          <w:bCs/>
          <w:color w:val="auto"/>
          <w:sz w:val="24"/>
          <w:szCs w:val="24"/>
          <w:lang w:val="en-GB" w:eastAsia="ja-JP"/>
        </w:rPr>
        <w:t xml:space="preserve"> </w:t>
      </w:r>
    </w:p>
    <w:p w14:paraId="04519E01" w14:textId="77777777" w:rsidR="000F6DF8" w:rsidRPr="00763CEB" w:rsidRDefault="000F6DF8" w:rsidP="000F6DF8">
      <w:pPr>
        <w:spacing w:after="160" w:line="259" w:lineRule="auto"/>
        <w:rPr>
          <w:lang w:val="en-GB" w:eastAsia="ja-JP"/>
        </w:rPr>
      </w:pPr>
    </w:p>
    <w:p w14:paraId="7A5F7D5F" w14:textId="77777777" w:rsidR="00D70C89" w:rsidRDefault="000F6DF8" w:rsidP="000F6DF8">
      <w:pPr>
        <w:spacing w:line="360" w:lineRule="auto"/>
        <w:jc w:val="both"/>
        <w:rPr>
          <w:rFonts w:ascii="Arial" w:eastAsiaTheme="minorEastAsia" w:hAnsi="Arial" w:cs="Arial"/>
        </w:rPr>
      </w:pPr>
      <w:r w:rsidRPr="009A290C">
        <w:rPr>
          <w:rFonts w:ascii="Arial" w:eastAsiaTheme="minorEastAsia" w:hAnsi="Arial" w:cs="Arial"/>
        </w:rPr>
        <w:t xml:space="preserve">It is evident from the analysis that the GPL achieved a </w:t>
      </w:r>
      <w:r>
        <w:rPr>
          <w:rFonts w:ascii="Arial" w:eastAsiaTheme="minorEastAsia" w:hAnsi="Arial" w:cs="Arial"/>
        </w:rPr>
        <w:t>C</w:t>
      </w:r>
      <w:r w:rsidRPr="009A290C">
        <w:rPr>
          <w:rFonts w:ascii="Arial" w:eastAsiaTheme="minorEastAsia" w:hAnsi="Arial" w:cs="Arial"/>
        </w:rPr>
        <w:t xml:space="preserve">lean </w:t>
      </w:r>
      <w:r>
        <w:rPr>
          <w:rFonts w:ascii="Arial" w:eastAsiaTheme="minorEastAsia" w:hAnsi="Arial" w:cs="Arial"/>
        </w:rPr>
        <w:t>A</w:t>
      </w:r>
      <w:r w:rsidRPr="009A290C">
        <w:rPr>
          <w:rFonts w:ascii="Arial" w:eastAsiaTheme="minorEastAsia" w:hAnsi="Arial" w:cs="Arial"/>
        </w:rPr>
        <w:t xml:space="preserve">udit during the period under review. </w:t>
      </w:r>
      <w:r w:rsidRPr="009A290C">
        <w:rPr>
          <w:rFonts w:ascii="Arial" w:eastAsiaTheme="minorEastAsia" w:hAnsi="Arial" w:cs="Arial"/>
          <w:b/>
        </w:rPr>
        <w:t xml:space="preserve"> </w:t>
      </w:r>
      <w:r w:rsidRPr="00232620">
        <w:rPr>
          <w:rFonts w:ascii="Arial" w:eastAsiaTheme="minorEastAsia" w:hAnsi="Arial" w:cs="Arial"/>
          <w:bCs/>
        </w:rPr>
        <w:t xml:space="preserve">This is third year running that the GPL has achieved a </w:t>
      </w:r>
      <w:r>
        <w:rPr>
          <w:rFonts w:ascii="Arial" w:eastAsiaTheme="minorEastAsia" w:hAnsi="Arial" w:cs="Arial"/>
          <w:bCs/>
        </w:rPr>
        <w:t>C</w:t>
      </w:r>
      <w:r w:rsidRPr="00232620">
        <w:rPr>
          <w:rFonts w:ascii="Arial" w:eastAsiaTheme="minorEastAsia" w:hAnsi="Arial" w:cs="Arial"/>
          <w:bCs/>
        </w:rPr>
        <w:t xml:space="preserve">lean </w:t>
      </w:r>
      <w:r>
        <w:rPr>
          <w:rFonts w:ascii="Arial" w:eastAsiaTheme="minorEastAsia" w:hAnsi="Arial" w:cs="Arial"/>
          <w:bCs/>
        </w:rPr>
        <w:t>A</w:t>
      </w:r>
      <w:r w:rsidRPr="00232620">
        <w:rPr>
          <w:rFonts w:ascii="Arial" w:eastAsiaTheme="minorEastAsia" w:hAnsi="Arial" w:cs="Arial"/>
          <w:bCs/>
        </w:rPr>
        <w:t xml:space="preserve">udit finding. </w:t>
      </w:r>
      <w:r w:rsidRPr="00232620">
        <w:rPr>
          <w:rFonts w:ascii="Arial" w:hAnsi="Arial" w:cs="Arial"/>
        </w:rPr>
        <w:t>It should be noted that the overall institutional performance has achieved 83%, whereby 1</w:t>
      </w:r>
      <w:r>
        <w:rPr>
          <w:rFonts w:ascii="Arial" w:hAnsi="Arial" w:cs="Arial"/>
        </w:rPr>
        <w:t>9</w:t>
      </w:r>
      <w:r w:rsidRPr="00232620">
        <w:rPr>
          <w:rFonts w:ascii="Arial" w:hAnsi="Arial" w:cs="Arial"/>
        </w:rPr>
        <w:t xml:space="preserve"> out of the 2</w:t>
      </w:r>
      <w:r>
        <w:rPr>
          <w:rFonts w:ascii="Arial" w:hAnsi="Arial" w:cs="Arial"/>
        </w:rPr>
        <w:t>3</w:t>
      </w:r>
      <w:r w:rsidRPr="00232620">
        <w:rPr>
          <w:rFonts w:ascii="Arial" w:hAnsi="Arial" w:cs="Arial"/>
        </w:rPr>
        <w:t xml:space="preserve"> planned performance indicators/targets were achieved </w:t>
      </w:r>
      <w:r w:rsidRPr="00232620">
        <w:rPr>
          <w:rFonts w:ascii="Arial" w:eastAsiaTheme="minorEastAsia" w:hAnsi="Arial" w:cs="Arial"/>
        </w:rPr>
        <w:t xml:space="preserve">during the year under review. </w:t>
      </w:r>
    </w:p>
    <w:p w14:paraId="5365AF9D" w14:textId="77777777" w:rsidR="00D70C89" w:rsidRDefault="00D70C89" w:rsidP="000F6DF8">
      <w:pPr>
        <w:spacing w:line="360" w:lineRule="auto"/>
        <w:jc w:val="both"/>
        <w:rPr>
          <w:rFonts w:ascii="Arial" w:eastAsiaTheme="minorEastAsia" w:hAnsi="Arial" w:cs="Arial"/>
        </w:rPr>
      </w:pPr>
    </w:p>
    <w:p w14:paraId="5E4D5256" w14:textId="3C5992E8" w:rsidR="000F6DF8" w:rsidRPr="00D70C89" w:rsidRDefault="000F6DF8" w:rsidP="000F6DF8">
      <w:pPr>
        <w:spacing w:line="360" w:lineRule="auto"/>
        <w:jc w:val="both"/>
        <w:rPr>
          <w:rFonts w:ascii="Arial" w:eastAsiaTheme="minorEastAsia" w:hAnsi="Arial" w:cs="Arial"/>
          <w:bCs/>
        </w:rPr>
      </w:pPr>
      <w:r w:rsidRPr="00232620">
        <w:rPr>
          <w:rFonts w:ascii="Arial" w:eastAsiaTheme="minorEastAsia" w:hAnsi="Arial" w:cs="Arial"/>
        </w:rPr>
        <w:t xml:space="preserve">In terms of the budget expenditure performance the GPL was allocated a budget of R825.16 million and it spent R756 million, and this represented 91.6% expenditure pattern. It underspent by R68.97 million and this is attributed to: </w:t>
      </w:r>
    </w:p>
    <w:p w14:paraId="575C9E62" w14:textId="77777777" w:rsidR="000F6DF8" w:rsidRDefault="000F6DF8" w:rsidP="004D3329">
      <w:pPr>
        <w:numPr>
          <w:ilvl w:val="0"/>
          <w:numId w:val="11"/>
        </w:numPr>
        <w:spacing w:after="200" w:line="360" w:lineRule="auto"/>
        <w:contextualSpacing/>
        <w:jc w:val="both"/>
        <w:rPr>
          <w:rFonts w:ascii="Arial" w:eastAsiaTheme="minorEastAsia" w:hAnsi="Arial" w:cs="Arial"/>
          <w:bCs/>
        </w:rPr>
      </w:pPr>
      <w:r w:rsidRPr="00196D4F">
        <w:rPr>
          <w:rFonts w:ascii="Arial" w:eastAsiaTheme="minorEastAsia" w:hAnsi="Arial" w:cs="Arial"/>
          <w:bCs/>
        </w:rPr>
        <w:t>Personnel expenditure consequential to approved positions not filled.</w:t>
      </w:r>
    </w:p>
    <w:p w14:paraId="1734FA15" w14:textId="77777777" w:rsidR="000F6DF8" w:rsidRPr="00196D4F" w:rsidRDefault="000F6DF8" w:rsidP="004D3329">
      <w:pPr>
        <w:numPr>
          <w:ilvl w:val="0"/>
          <w:numId w:val="11"/>
        </w:numPr>
        <w:spacing w:after="200" w:line="360" w:lineRule="auto"/>
        <w:contextualSpacing/>
        <w:jc w:val="both"/>
        <w:rPr>
          <w:rFonts w:ascii="Arial" w:eastAsiaTheme="minorEastAsia" w:hAnsi="Arial" w:cs="Arial"/>
          <w:bCs/>
        </w:rPr>
      </w:pPr>
      <w:r>
        <w:rPr>
          <w:rFonts w:ascii="Arial" w:eastAsiaTheme="minorEastAsia" w:hAnsi="Arial" w:cs="Arial"/>
          <w:bCs/>
        </w:rPr>
        <w:t>Planned but not executed activities.</w:t>
      </w:r>
    </w:p>
    <w:p w14:paraId="666AC15B" w14:textId="77777777" w:rsidR="000F6DF8" w:rsidRPr="00353C75" w:rsidRDefault="000F6DF8" w:rsidP="000F6DF8">
      <w:pPr>
        <w:spacing w:after="200" w:line="360" w:lineRule="auto"/>
        <w:ind w:left="1571"/>
        <w:contextualSpacing/>
        <w:jc w:val="both"/>
        <w:rPr>
          <w:rFonts w:ascii="Arial" w:eastAsiaTheme="minorEastAsia" w:hAnsi="Arial" w:cs="Arial"/>
          <w:bCs/>
        </w:rPr>
      </w:pPr>
    </w:p>
    <w:p w14:paraId="2888B613" w14:textId="77777777" w:rsidR="000F6DF8" w:rsidRPr="0072715B" w:rsidRDefault="000F6DF8" w:rsidP="000F6DF8">
      <w:pPr>
        <w:spacing w:line="360" w:lineRule="auto"/>
        <w:jc w:val="both"/>
        <w:rPr>
          <w:rFonts w:ascii="Arial" w:eastAsiaTheme="minorEastAsia" w:hAnsi="Arial" w:cs="Arial"/>
          <w:bCs/>
        </w:rPr>
      </w:pPr>
      <w:r w:rsidRPr="0072715B">
        <w:rPr>
          <w:rFonts w:ascii="Arial" w:eastAsiaTheme="minorEastAsia" w:hAnsi="Arial" w:cs="Arial"/>
          <w:bCs/>
        </w:rPr>
        <w:t>The above provided reasons for budget underperformance are the same ones that were provided during the quarterly and the 20</w:t>
      </w:r>
      <w:r>
        <w:rPr>
          <w:rFonts w:ascii="Arial" w:eastAsiaTheme="minorEastAsia" w:hAnsi="Arial" w:cs="Arial"/>
          <w:bCs/>
        </w:rPr>
        <w:t>20/21</w:t>
      </w:r>
      <w:r w:rsidRPr="0072715B">
        <w:rPr>
          <w:rFonts w:ascii="Arial" w:eastAsiaTheme="minorEastAsia" w:hAnsi="Arial" w:cs="Arial"/>
          <w:bCs/>
        </w:rPr>
        <w:t xml:space="preserve"> annual reporting periods. The Committee should be concerned with this recurring variance on the budget spending. </w:t>
      </w:r>
    </w:p>
    <w:p w14:paraId="1FBDAD9A" w14:textId="77777777" w:rsidR="000F6DF8" w:rsidRDefault="000F6DF8" w:rsidP="000F6DF8">
      <w:pPr>
        <w:spacing w:line="360" w:lineRule="auto"/>
        <w:jc w:val="both"/>
        <w:rPr>
          <w:rFonts w:ascii="Arial" w:eastAsiaTheme="minorEastAsia" w:hAnsi="Arial" w:cs="Arial"/>
          <w:bCs/>
        </w:rPr>
      </w:pPr>
      <w:r w:rsidRPr="0072715B">
        <w:rPr>
          <w:rFonts w:ascii="Arial" w:eastAsiaTheme="minorEastAsia" w:hAnsi="Arial" w:cs="Arial"/>
          <w:bCs/>
        </w:rPr>
        <w:t xml:space="preserve">During the period under review, the GPL continued to hold the Executive to account through a myriad imperatives of the SOM. </w:t>
      </w:r>
      <w:r>
        <w:rPr>
          <w:rFonts w:ascii="Arial" w:eastAsiaTheme="minorEastAsia" w:hAnsi="Arial" w:cs="Arial"/>
          <w:bCs/>
        </w:rPr>
        <w:t xml:space="preserve">These were done through the achievements on the Strategic Outcomes. With respect to Strategic Objective 01: Enhanced Oversight and Accountability towards service delivery: The GPL continued to discharge its oversight and scrutiny on the work of the Executive. Quarterly, budget and annual as well as FIS reports were adopted. Furthermore, question papers were produced and communicated to all MPLs. There was an improved consideration of responses to resolutions of the House. </w:t>
      </w:r>
    </w:p>
    <w:p w14:paraId="4AB9B759" w14:textId="77777777" w:rsidR="000F6DF8" w:rsidRDefault="000F6DF8" w:rsidP="000F6DF8">
      <w:pPr>
        <w:spacing w:line="360" w:lineRule="auto"/>
        <w:rPr>
          <w:rFonts w:ascii="Arial" w:eastAsiaTheme="minorEastAsia" w:hAnsi="Arial" w:cs="Arial"/>
          <w:bCs/>
        </w:rPr>
      </w:pPr>
    </w:p>
    <w:p w14:paraId="29C1D037" w14:textId="143CCA1D" w:rsidR="000F6DF8" w:rsidRDefault="000F6DF8" w:rsidP="000F6DF8">
      <w:pPr>
        <w:spacing w:line="360" w:lineRule="auto"/>
        <w:jc w:val="both"/>
        <w:rPr>
          <w:rFonts w:ascii="Arial" w:eastAsiaTheme="minorEastAsia" w:hAnsi="Arial" w:cs="Arial"/>
          <w:bCs/>
        </w:rPr>
      </w:pPr>
      <w:r>
        <w:rPr>
          <w:rFonts w:ascii="Arial" w:eastAsiaTheme="minorEastAsia" w:hAnsi="Arial" w:cs="Arial"/>
          <w:bCs/>
        </w:rPr>
        <w:t xml:space="preserve">With respect to Strategic Objective 02: Increased Responsiveness of Laws to meet need of the people of Gauteng: The GPL was able to process a number of Bills, these were Section 76 and 77 as well as Provincial Bills. In terms of the Strategic Objective 03: Enhanced Meaningful Public Participation. The GPL was able to undertake public participation and stakeholder engagements throughout the province. Several civic education initiatives were held as part of raising awareness of the work of House and Committees. </w:t>
      </w:r>
      <w:bookmarkStart w:id="8" w:name="_Hlk145941890"/>
      <w:r>
        <w:rPr>
          <w:rFonts w:ascii="Arial" w:eastAsiaTheme="minorEastAsia" w:hAnsi="Arial" w:cs="Arial"/>
          <w:bCs/>
        </w:rPr>
        <w:t>Preparatory workshops with identified stakeholders of the Childrens, Youth and Women’s Sectoral Parliaments. An economic seminar was also held as part of stakeholder engagement. Both social and traditional media used to promote the work done by the GPL and its Committees. Virtual and face to face interactions were intensified during the period under review as a result of lifting of the state of disaster during the period under review. This was to ensure that the people of the province participated in the business of the legislature.</w:t>
      </w:r>
      <w:bookmarkEnd w:id="8"/>
      <w:r>
        <w:rPr>
          <w:rFonts w:ascii="Arial" w:eastAsiaTheme="minorEastAsia" w:hAnsi="Arial" w:cs="Arial"/>
          <w:bCs/>
        </w:rPr>
        <w:t xml:space="preserve"> </w:t>
      </w:r>
    </w:p>
    <w:p w14:paraId="2F2E09DA" w14:textId="77777777" w:rsidR="00D70C89" w:rsidRDefault="00D70C89" w:rsidP="000F6DF8">
      <w:pPr>
        <w:spacing w:line="360" w:lineRule="auto"/>
        <w:jc w:val="both"/>
        <w:rPr>
          <w:rFonts w:ascii="Arial" w:eastAsiaTheme="minorEastAsia" w:hAnsi="Arial" w:cs="Arial"/>
          <w:bCs/>
        </w:rPr>
      </w:pPr>
    </w:p>
    <w:p w14:paraId="0B5D9BC2" w14:textId="77777777" w:rsidR="000F6DF8" w:rsidRDefault="000F6DF8" w:rsidP="000F6DF8">
      <w:pPr>
        <w:spacing w:line="360" w:lineRule="auto"/>
        <w:jc w:val="both"/>
        <w:rPr>
          <w:rFonts w:ascii="Arial" w:eastAsiaTheme="minorEastAsia" w:hAnsi="Arial" w:cs="Arial"/>
          <w:bCs/>
        </w:rPr>
      </w:pPr>
      <w:r>
        <w:rPr>
          <w:rFonts w:ascii="Arial" w:eastAsiaTheme="minorEastAsia" w:hAnsi="Arial" w:cs="Arial"/>
          <w:bCs/>
        </w:rPr>
        <w:t xml:space="preserve">In terms of Strategic Objective 04: Improved alignment and collaboration between organs of the state, the GPL continued to collaborate with various organs of state during the period under review. At the centre of such activities was a way of strengthening the legislative sector. With respect to Strategic Objective 05: Enhanced compliance with all relevant fiduciary requirements and principles of good governance, the GPL achieved and maintained an Unqualified Opinion without material findings. As part of entrenching ethical conduct, the GPL conducted an e-disclosure of all public officials as well declaration of interest of MPLs. </w:t>
      </w:r>
    </w:p>
    <w:p w14:paraId="212D29C9" w14:textId="77777777" w:rsidR="000F6DF8" w:rsidRPr="00196D4F" w:rsidRDefault="000F6DF8" w:rsidP="000F6DF8">
      <w:pPr>
        <w:spacing w:line="360" w:lineRule="auto"/>
        <w:jc w:val="both"/>
        <w:rPr>
          <w:rFonts w:ascii="Arial" w:eastAsiaTheme="minorEastAsia" w:hAnsi="Arial" w:cs="Arial"/>
          <w:bCs/>
        </w:rPr>
      </w:pPr>
      <w:r w:rsidRPr="00196D4F">
        <w:rPr>
          <w:rFonts w:ascii="Arial" w:eastAsiaTheme="minorEastAsia" w:hAnsi="Arial" w:cs="Arial"/>
          <w:bCs/>
        </w:rPr>
        <w:t>Another observation is that the Annual Report does not reflect on outcomes and impact but rather on inputs and outputs which are administrative in nature. The Committee should then express a concern</w:t>
      </w:r>
      <w:r>
        <w:rPr>
          <w:rFonts w:ascii="Arial" w:eastAsiaTheme="minorEastAsia" w:hAnsi="Arial" w:cs="Arial"/>
          <w:bCs/>
        </w:rPr>
        <w:t xml:space="preserve">. </w:t>
      </w:r>
      <w:r w:rsidRPr="00196D4F">
        <w:rPr>
          <w:rFonts w:ascii="Arial" w:eastAsiaTheme="minorEastAsia" w:hAnsi="Arial" w:cs="Arial"/>
          <w:bCs/>
        </w:rPr>
        <w:t xml:space="preserve"> </w:t>
      </w:r>
    </w:p>
    <w:p w14:paraId="5CA8C25C" w14:textId="77777777" w:rsidR="000F6DF8" w:rsidRPr="00763CEB" w:rsidRDefault="000F6DF8" w:rsidP="004D3329">
      <w:pPr>
        <w:pStyle w:val="Heading1"/>
        <w:numPr>
          <w:ilvl w:val="0"/>
          <w:numId w:val="12"/>
        </w:numPr>
        <w:rPr>
          <w:rFonts w:ascii="Arial" w:eastAsia="Times New Roman" w:hAnsi="Arial" w:cs="Arial"/>
          <w:b/>
          <w:bCs/>
          <w:sz w:val="24"/>
          <w:szCs w:val="24"/>
          <w:lang w:val="en-GB" w:eastAsia="ja-JP"/>
        </w:rPr>
      </w:pPr>
      <w:bookmarkStart w:id="9" w:name="_Toc146084278"/>
      <w:r w:rsidRPr="00763CEB">
        <w:rPr>
          <w:rFonts w:ascii="Arial" w:eastAsia="Times New Roman" w:hAnsi="Arial" w:cs="Arial"/>
          <w:b/>
          <w:bCs/>
          <w:color w:val="auto"/>
          <w:sz w:val="24"/>
          <w:szCs w:val="24"/>
          <w:lang w:val="en-GB" w:eastAsia="ja-JP"/>
        </w:rPr>
        <w:t>Section: The Legislative and Legal Frameworks for the Analysis</w:t>
      </w:r>
      <w:bookmarkEnd w:id="9"/>
    </w:p>
    <w:p w14:paraId="5135220E" w14:textId="77777777" w:rsidR="000F6DF8" w:rsidRDefault="000F6DF8" w:rsidP="004D3329">
      <w:pPr>
        <w:pStyle w:val="Heading2"/>
        <w:numPr>
          <w:ilvl w:val="1"/>
          <w:numId w:val="12"/>
        </w:numPr>
        <w:rPr>
          <w:rFonts w:ascii="Arial" w:eastAsiaTheme="minorEastAsia" w:hAnsi="Arial" w:cs="Arial"/>
          <w:b/>
          <w:bCs/>
          <w:color w:val="auto"/>
          <w:sz w:val="24"/>
          <w:szCs w:val="24"/>
        </w:rPr>
      </w:pPr>
      <w:bookmarkStart w:id="10" w:name="_Toc146084279"/>
      <w:r w:rsidRPr="00763CEB">
        <w:rPr>
          <w:rFonts w:ascii="Arial" w:eastAsiaTheme="minorEastAsia" w:hAnsi="Arial" w:cs="Arial"/>
          <w:b/>
          <w:bCs/>
          <w:color w:val="auto"/>
          <w:sz w:val="24"/>
          <w:szCs w:val="24"/>
        </w:rPr>
        <w:t>The Doctrine of Separation of Powers</w:t>
      </w:r>
      <w:bookmarkEnd w:id="10"/>
    </w:p>
    <w:p w14:paraId="7E685CBB" w14:textId="77777777" w:rsidR="000F6DF8" w:rsidRPr="00682228" w:rsidRDefault="000F6DF8" w:rsidP="000F6DF8">
      <w:pPr>
        <w:pStyle w:val="ListParagraph"/>
        <w:ind w:left="760"/>
      </w:pPr>
    </w:p>
    <w:p w14:paraId="04BA767C" w14:textId="77777777" w:rsidR="000F6DF8" w:rsidRPr="00196D4F" w:rsidRDefault="000F6DF8" w:rsidP="000F6DF8">
      <w:pPr>
        <w:spacing w:line="360" w:lineRule="auto"/>
        <w:jc w:val="both"/>
        <w:rPr>
          <w:rFonts w:ascii="Arial" w:eastAsiaTheme="minorEastAsia" w:hAnsi="Arial" w:cs="Arial"/>
        </w:rPr>
      </w:pPr>
      <w:r w:rsidRPr="00196D4F">
        <w:rPr>
          <w:rFonts w:ascii="Arial" w:eastAsiaTheme="minorEastAsia" w:hAnsi="Arial" w:cs="Arial"/>
        </w:rPr>
        <w:t>The modern design of the doctrine of separation of power is to be found in the constitutional theory of John Locke (1632-1704), when he wrote in the second treaties of civil government</w:t>
      </w:r>
      <w:r w:rsidRPr="00196D4F">
        <w:rPr>
          <w:rFonts w:ascii="Arial" w:eastAsiaTheme="minorEastAsia" w:hAnsi="Arial" w:cs="Arial"/>
          <w:vertAlign w:val="superscript"/>
        </w:rPr>
        <w:footnoteReference w:id="3"/>
      </w:r>
      <w:r w:rsidRPr="00196D4F">
        <w:rPr>
          <w:rFonts w:ascii="Arial" w:eastAsiaTheme="minorEastAsia" w:hAnsi="Arial" w:cs="Arial"/>
        </w:rPr>
        <w:t>. However, it is the French philosopher Montesquieu (1689-1755) who is credited with the formulation of this doctrine. He was advocating for the three pillars of state authority, which includes the executive, legislature and judicial functions</w:t>
      </w:r>
      <w:r w:rsidRPr="00196D4F">
        <w:rPr>
          <w:rFonts w:ascii="Arial" w:eastAsiaTheme="minorEastAsia" w:hAnsi="Arial" w:cs="Arial"/>
          <w:vertAlign w:val="superscript"/>
        </w:rPr>
        <w:footnoteReference w:id="4"/>
      </w:r>
      <w:r w:rsidRPr="00196D4F">
        <w:rPr>
          <w:rFonts w:ascii="Arial" w:eastAsiaTheme="minorEastAsia" w:hAnsi="Arial" w:cs="Arial"/>
        </w:rPr>
        <w:t xml:space="preserve">. This doctrine means that specific functions, duties and responsibilities are allocated to distinctive institutions with a defined means of competence and jurisdiction. The objective of this is to “prevent the abuse of power within different spheres of government” as argued by Mojapelo, 2012:37. </w:t>
      </w:r>
    </w:p>
    <w:p w14:paraId="006032F7" w14:textId="77777777" w:rsidR="000F6DF8" w:rsidRPr="00196D4F" w:rsidRDefault="000F6DF8" w:rsidP="000F6DF8">
      <w:pPr>
        <w:spacing w:line="360" w:lineRule="auto"/>
        <w:jc w:val="both"/>
        <w:rPr>
          <w:rFonts w:ascii="Arial" w:eastAsiaTheme="minorEastAsia" w:hAnsi="Arial" w:cs="Arial"/>
        </w:rPr>
      </w:pPr>
      <w:r w:rsidRPr="00196D4F">
        <w:rPr>
          <w:rFonts w:ascii="Arial" w:eastAsiaTheme="minorEastAsia" w:hAnsi="Arial" w:cs="Arial"/>
        </w:rPr>
        <w:t xml:space="preserve">The doctrine of separation of powers is a central feature of the South Africa’s constitutional order as a way of ensuring that different branches of government control each other internally (checks) and serves as a counterweight to the power possessed by the other branches (balances). Simply put, it limits the power and ensure accountability. </w:t>
      </w:r>
    </w:p>
    <w:p w14:paraId="058FDEE3" w14:textId="77777777" w:rsidR="000F6DF8" w:rsidRPr="00763CEB" w:rsidRDefault="000F6DF8" w:rsidP="000F6DF8">
      <w:pPr>
        <w:pStyle w:val="Heading2"/>
        <w:rPr>
          <w:rFonts w:ascii="Arial" w:eastAsiaTheme="minorEastAsia" w:hAnsi="Arial" w:cs="Arial"/>
          <w:b/>
          <w:bCs/>
          <w:sz w:val="24"/>
          <w:szCs w:val="24"/>
        </w:rPr>
      </w:pPr>
      <w:bookmarkStart w:id="11" w:name="_Toc146084280"/>
      <w:r w:rsidRPr="00763CEB">
        <w:rPr>
          <w:rFonts w:ascii="Arial" w:eastAsiaTheme="minorEastAsia" w:hAnsi="Arial" w:cs="Arial"/>
          <w:b/>
          <w:bCs/>
          <w:color w:val="auto"/>
          <w:sz w:val="24"/>
          <w:szCs w:val="24"/>
        </w:rPr>
        <w:t>3.2 The Constitution of the Republic of South Africa</w:t>
      </w:r>
      <w:bookmarkEnd w:id="11"/>
    </w:p>
    <w:p w14:paraId="7B6663EF" w14:textId="77777777" w:rsidR="000F6DF8" w:rsidRPr="00196D4F" w:rsidRDefault="000F6DF8" w:rsidP="000F6DF8">
      <w:pPr>
        <w:spacing w:line="360" w:lineRule="auto"/>
        <w:jc w:val="both"/>
        <w:rPr>
          <w:rFonts w:ascii="Arial" w:eastAsiaTheme="minorEastAsia" w:hAnsi="Arial" w:cs="Arial"/>
        </w:rPr>
      </w:pPr>
      <w:r w:rsidRPr="00196D4F">
        <w:rPr>
          <w:rFonts w:ascii="Arial" w:eastAsiaTheme="minorEastAsia" w:hAnsi="Arial" w:cs="Arial"/>
        </w:rPr>
        <w:t>The Constitution of the Republic of South Africa provides an oversight mechanism. Section 114(2) states that: A provincial legislature must provide mechanism-</w:t>
      </w:r>
    </w:p>
    <w:p w14:paraId="2214BC40" w14:textId="77777777" w:rsidR="000F6DF8" w:rsidRPr="00196D4F" w:rsidRDefault="000F6DF8" w:rsidP="000F6DF8">
      <w:pPr>
        <w:numPr>
          <w:ilvl w:val="0"/>
          <w:numId w:val="4"/>
        </w:numPr>
        <w:spacing w:after="160" w:line="360" w:lineRule="auto"/>
        <w:contextualSpacing/>
        <w:jc w:val="both"/>
        <w:rPr>
          <w:rFonts w:ascii="Arial" w:eastAsiaTheme="minorEastAsia" w:hAnsi="Arial" w:cs="Arial"/>
        </w:rPr>
      </w:pPr>
      <w:r w:rsidRPr="00196D4F">
        <w:rPr>
          <w:rFonts w:ascii="Arial" w:eastAsiaTheme="minorEastAsia" w:hAnsi="Arial" w:cs="Arial"/>
        </w:rPr>
        <w:t>to ensure that all provincial executive organs of state in the province are accountable to it; and</w:t>
      </w:r>
    </w:p>
    <w:p w14:paraId="1086B0A7" w14:textId="77777777" w:rsidR="000F6DF8" w:rsidRPr="00196D4F" w:rsidRDefault="000F6DF8" w:rsidP="000F6DF8">
      <w:pPr>
        <w:numPr>
          <w:ilvl w:val="0"/>
          <w:numId w:val="4"/>
        </w:numPr>
        <w:spacing w:after="160" w:line="360" w:lineRule="auto"/>
        <w:contextualSpacing/>
        <w:jc w:val="both"/>
        <w:rPr>
          <w:rFonts w:ascii="Arial" w:eastAsiaTheme="minorEastAsia" w:hAnsi="Arial" w:cs="Arial"/>
        </w:rPr>
      </w:pPr>
      <w:r w:rsidRPr="00196D4F">
        <w:rPr>
          <w:rFonts w:ascii="Arial" w:eastAsiaTheme="minorEastAsia" w:hAnsi="Arial" w:cs="Arial"/>
        </w:rPr>
        <w:t>to maintain oversight of-</w:t>
      </w:r>
    </w:p>
    <w:p w14:paraId="1A33C27F" w14:textId="77777777" w:rsidR="000F6DF8" w:rsidRPr="00196D4F" w:rsidRDefault="000F6DF8" w:rsidP="000F6DF8">
      <w:pPr>
        <w:numPr>
          <w:ilvl w:val="0"/>
          <w:numId w:val="3"/>
        </w:numPr>
        <w:spacing w:after="160" w:line="360" w:lineRule="auto"/>
        <w:contextualSpacing/>
        <w:jc w:val="both"/>
        <w:rPr>
          <w:rFonts w:ascii="Arial" w:eastAsiaTheme="minorEastAsia" w:hAnsi="Arial" w:cs="Arial"/>
        </w:rPr>
      </w:pPr>
      <w:r w:rsidRPr="00196D4F">
        <w:rPr>
          <w:rFonts w:ascii="Arial" w:eastAsiaTheme="minorEastAsia" w:hAnsi="Arial" w:cs="Arial"/>
        </w:rPr>
        <w:t>the exercise of provincial executive authority in the province, including the implementation of legislation; and</w:t>
      </w:r>
    </w:p>
    <w:p w14:paraId="4EB95515" w14:textId="77777777" w:rsidR="000F6DF8" w:rsidRPr="00682228" w:rsidRDefault="000F6DF8" w:rsidP="000F6DF8">
      <w:pPr>
        <w:numPr>
          <w:ilvl w:val="0"/>
          <w:numId w:val="3"/>
        </w:numPr>
        <w:spacing w:after="160" w:line="360" w:lineRule="auto"/>
        <w:contextualSpacing/>
        <w:jc w:val="both"/>
        <w:rPr>
          <w:rFonts w:ascii="Arial" w:eastAsiaTheme="minorEastAsia" w:hAnsi="Arial" w:cs="Arial"/>
        </w:rPr>
      </w:pPr>
      <w:r w:rsidRPr="00196D4F">
        <w:rPr>
          <w:rFonts w:ascii="Arial" w:eastAsiaTheme="minorEastAsia" w:hAnsi="Arial" w:cs="Arial"/>
        </w:rPr>
        <w:t>any provincial organ of state</w:t>
      </w:r>
      <w:r w:rsidRPr="00196D4F">
        <w:rPr>
          <w:rFonts w:ascii="Arial" w:eastAsiaTheme="minorEastAsia" w:hAnsi="Arial" w:cs="Arial"/>
          <w:vertAlign w:val="superscript"/>
        </w:rPr>
        <w:footnoteReference w:id="5"/>
      </w:r>
      <w:r w:rsidRPr="00196D4F">
        <w:rPr>
          <w:rFonts w:ascii="Arial" w:eastAsiaTheme="minorEastAsia" w:hAnsi="Arial" w:cs="Arial"/>
        </w:rPr>
        <w:t xml:space="preserve">. </w:t>
      </w:r>
    </w:p>
    <w:p w14:paraId="3701E364" w14:textId="77777777" w:rsidR="000F6DF8" w:rsidRDefault="000F6DF8" w:rsidP="004D3329">
      <w:pPr>
        <w:pStyle w:val="Heading2"/>
        <w:numPr>
          <w:ilvl w:val="1"/>
          <w:numId w:val="12"/>
        </w:numPr>
        <w:rPr>
          <w:rFonts w:ascii="Arial" w:eastAsiaTheme="minorEastAsia" w:hAnsi="Arial" w:cs="Arial"/>
          <w:b/>
          <w:bCs/>
          <w:color w:val="auto"/>
          <w:sz w:val="24"/>
          <w:szCs w:val="24"/>
        </w:rPr>
      </w:pPr>
      <w:bookmarkStart w:id="12" w:name="_Toc146084281"/>
      <w:r w:rsidRPr="00763CEB">
        <w:rPr>
          <w:rFonts w:ascii="Arial" w:eastAsiaTheme="minorEastAsia" w:hAnsi="Arial" w:cs="Arial"/>
          <w:b/>
          <w:bCs/>
          <w:color w:val="auto"/>
          <w:sz w:val="24"/>
          <w:szCs w:val="24"/>
        </w:rPr>
        <w:t>Financial Management Act of Parliament and Provincial Legislatures</w:t>
      </w:r>
      <w:bookmarkEnd w:id="12"/>
    </w:p>
    <w:p w14:paraId="5E7D4838" w14:textId="77777777" w:rsidR="000F6DF8" w:rsidRPr="00682228" w:rsidRDefault="000F6DF8" w:rsidP="000F6DF8">
      <w:pPr>
        <w:pStyle w:val="ListParagraph"/>
        <w:ind w:left="760"/>
      </w:pPr>
    </w:p>
    <w:p w14:paraId="074884D5" w14:textId="77777777" w:rsidR="000F6DF8" w:rsidRPr="00196D4F" w:rsidRDefault="000F6DF8" w:rsidP="000F6DF8">
      <w:pPr>
        <w:spacing w:line="360" w:lineRule="auto"/>
        <w:jc w:val="both"/>
        <w:rPr>
          <w:rFonts w:ascii="Arial" w:eastAsiaTheme="minorEastAsia" w:hAnsi="Arial" w:cs="Arial"/>
        </w:rPr>
      </w:pPr>
      <w:r w:rsidRPr="00196D4F">
        <w:rPr>
          <w:rFonts w:ascii="Arial" w:eastAsiaTheme="minorEastAsia" w:hAnsi="Arial" w:cs="Arial"/>
        </w:rPr>
        <w:t>The financial management processes of the Gauteng Provincial Legislature are derived from Financial Management Act of Parliament and Provincial Legislatures Act 10 of 2009 as amended in 2014. This legislation aims to ensure transparency, accountability and sound management of revenue, expenditure, assets liabilities of Parliament and Provincial Legislatures</w:t>
      </w:r>
      <w:r w:rsidRPr="00196D4F">
        <w:rPr>
          <w:rFonts w:ascii="Arial" w:eastAsiaTheme="minorEastAsia" w:hAnsi="Arial" w:cs="Arial"/>
          <w:vertAlign w:val="superscript"/>
        </w:rPr>
        <w:footnoteReference w:id="6"/>
      </w:r>
      <w:r w:rsidRPr="00196D4F">
        <w:rPr>
          <w:rFonts w:ascii="Arial" w:eastAsiaTheme="minorEastAsia" w:hAnsi="Arial" w:cs="Arial"/>
        </w:rPr>
        <w:t xml:space="preserve">. This legislation is consistent with the constitutional status of both Parliament and the Provincial Legislatures. </w:t>
      </w:r>
    </w:p>
    <w:p w14:paraId="041C95DB" w14:textId="77777777" w:rsidR="000F6DF8" w:rsidRDefault="000F6DF8" w:rsidP="004D3329">
      <w:pPr>
        <w:pStyle w:val="Heading2"/>
        <w:numPr>
          <w:ilvl w:val="1"/>
          <w:numId w:val="12"/>
        </w:numPr>
        <w:rPr>
          <w:rFonts w:ascii="Arial" w:eastAsiaTheme="minorEastAsia" w:hAnsi="Arial" w:cs="Arial"/>
          <w:b/>
          <w:bCs/>
          <w:color w:val="auto"/>
          <w:sz w:val="24"/>
          <w:szCs w:val="24"/>
        </w:rPr>
      </w:pPr>
      <w:bookmarkStart w:id="13" w:name="_Toc146084282"/>
      <w:r w:rsidRPr="00763CEB">
        <w:rPr>
          <w:rFonts w:ascii="Arial" w:eastAsiaTheme="minorEastAsia" w:hAnsi="Arial" w:cs="Arial"/>
          <w:b/>
          <w:bCs/>
          <w:color w:val="auto"/>
          <w:sz w:val="24"/>
          <w:szCs w:val="24"/>
        </w:rPr>
        <w:t>Legislature Sector Oversight Model</w:t>
      </w:r>
      <w:bookmarkEnd w:id="13"/>
    </w:p>
    <w:p w14:paraId="57ADA80E" w14:textId="77777777" w:rsidR="000F6DF8" w:rsidRPr="00682228" w:rsidRDefault="000F6DF8" w:rsidP="000F6DF8">
      <w:pPr>
        <w:pStyle w:val="ListParagraph"/>
        <w:ind w:left="760"/>
      </w:pPr>
    </w:p>
    <w:p w14:paraId="3C151573" w14:textId="77777777" w:rsidR="000F6DF8" w:rsidRPr="00196D4F" w:rsidRDefault="000F6DF8" w:rsidP="000F6DF8">
      <w:pPr>
        <w:spacing w:line="360" w:lineRule="auto"/>
        <w:jc w:val="both"/>
        <w:rPr>
          <w:rFonts w:ascii="Arial" w:eastAsiaTheme="minorEastAsia" w:hAnsi="Arial" w:cs="Arial"/>
        </w:rPr>
      </w:pPr>
      <w:r w:rsidRPr="00196D4F">
        <w:rPr>
          <w:rFonts w:ascii="Arial" w:eastAsiaTheme="minorEastAsia" w:hAnsi="Arial" w:cs="Arial"/>
        </w:rPr>
        <w:t xml:space="preserve">The South African Legislature Sector took a decision to develop the oversight model to set standards and norms to guide oversight processes in the country. This was aimed at enhancing effectiveness of Legislatures in discharging their responsibilities aimed at improving service delivery. </w:t>
      </w:r>
    </w:p>
    <w:p w14:paraId="0FE4B9FE" w14:textId="77777777" w:rsidR="000F6DF8" w:rsidRDefault="000F6DF8" w:rsidP="004D3329">
      <w:pPr>
        <w:pStyle w:val="Heading2"/>
        <w:numPr>
          <w:ilvl w:val="1"/>
          <w:numId w:val="12"/>
        </w:numPr>
        <w:rPr>
          <w:rFonts w:ascii="Arial" w:eastAsiaTheme="minorEastAsia" w:hAnsi="Arial" w:cs="Arial"/>
          <w:b/>
          <w:bCs/>
          <w:color w:val="auto"/>
          <w:sz w:val="24"/>
          <w:szCs w:val="24"/>
        </w:rPr>
      </w:pPr>
      <w:bookmarkStart w:id="14" w:name="_Toc146084283"/>
      <w:r w:rsidRPr="00763CEB">
        <w:rPr>
          <w:rFonts w:ascii="Arial" w:eastAsiaTheme="minorEastAsia" w:hAnsi="Arial" w:cs="Arial"/>
          <w:b/>
          <w:bCs/>
          <w:color w:val="auto"/>
          <w:sz w:val="24"/>
          <w:szCs w:val="24"/>
        </w:rPr>
        <w:t>The Six Pillars of an Activist and Transformative Legislature</w:t>
      </w:r>
      <w:bookmarkEnd w:id="14"/>
    </w:p>
    <w:p w14:paraId="54BFF740" w14:textId="77777777" w:rsidR="000F6DF8" w:rsidRPr="00682228" w:rsidRDefault="000F6DF8" w:rsidP="000F6DF8">
      <w:pPr>
        <w:pStyle w:val="ListParagraph"/>
        <w:ind w:left="760"/>
      </w:pPr>
    </w:p>
    <w:p w14:paraId="637D3202" w14:textId="77777777" w:rsidR="000F6DF8" w:rsidRPr="00196D4F" w:rsidRDefault="000F6DF8" w:rsidP="000F6DF8">
      <w:pPr>
        <w:spacing w:line="360" w:lineRule="auto"/>
        <w:jc w:val="both"/>
        <w:rPr>
          <w:rFonts w:ascii="Arial" w:eastAsiaTheme="minorEastAsia" w:hAnsi="Arial" w:cs="Arial"/>
          <w:b/>
        </w:rPr>
      </w:pPr>
      <w:r>
        <w:rPr>
          <w:rFonts w:ascii="Arial" w:eastAsiaTheme="minorEastAsia" w:hAnsi="Arial" w:cs="Arial"/>
        </w:rPr>
        <w:t>The 2019-2025</w:t>
      </w:r>
      <w:r w:rsidRPr="00196D4F">
        <w:rPr>
          <w:rFonts w:ascii="Arial" w:eastAsiaTheme="minorEastAsia" w:hAnsi="Arial" w:cs="Arial"/>
        </w:rPr>
        <w:t xml:space="preserve"> political term and beyond has been isolated for the radical transformation, modernisation and re-industrialising the Gauteng as a strategic roadmap towards building the Gauteng City Region that will achieve higher levels of growth, prosperity and social progress. It is within this context that the GPL identified six (6) pillars to implement as a way of repositioning itself to strengthen its oversight mechanisms. </w:t>
      </w:r>
    </w:p>
    <w:p w14:paraId="54F455CF" w14:textId="77777777" w:rsidR="000F6DF8" w:rsidRPr="00196D4F" w:rsidRDefault="000F6DF8" w:rsidP="000F6DF8">
      <w:pPr>
        <w:spacing w:line="360" w:lineRule="auto"/>
        <w:jc w:val="both"/>
        <w:rPr>
          <w:rFonts w:ascii="Arial" w:eastAsiaTheme="minorEastAsia" w:hAnsi="Arial" w:cs="Arial"/>
        </w:rPr>
      </w:pPr>
      <w:r w:rsidRPr="00196D4F">
        <w:rPr>
          <w:rFonts w:ascii="Arial" w:eastAsiaTheme="minorEastAsia" w:hAnsi="Arial" w:cs="Arial"/>
        </w:rPr>
        <w:t xml:space="preserve">Central to the programmes of the Legislature, focus will be on: </w:t>
      </w:r>
    </w:p>
    <w:p w14:paraId="3C8CD34C" w14:textId="77777777" w:rsidR="000F6DF8" w:rsidRPr="00196D4F" w:rsidRDefault="000F6DF8" w:rsidP="000F6DF8">
      <w:pPr>
        <w:autoSpaceDE w:val="0"/>
        <w:autoSpaceDN w:val="0"/>
        <w:adjustRightInd w:val="0"/>
        <w:spacing w:line="360" w:lineRule="auto"/>
        <w:jc w:val="both"/>
        <w:rPr>
          <w:rFonts w:ascii="Arial" w:hAnsi="Arial" w:cs="Arial"/>
          <w:b/>
          <w:bCs/>
        </w:rPr>
      </w:pPr>
      <w:r w:rsidRPr="00196D4F">
        <w:rPr>
          <w:rFonts w:ascii="Arial" w:hAnsi="Arial" w:cs="Arial"/>
          <w:b/>
          <w:bCs/>
        </w:rPr>
        <w:t>Pillar 1: Transformation of the Legislature’s governance processes</w:t>
      </w:r>
    </w:p>
    <w:p w14:paraId="0192D012" w14:textId="77777777" w:rsidR="000F6DF8" w:rsidRPr="00196D4F" w:rsidRDefault="000F6DF8" w:rsidP="000F6DF8">
      <w:pPr>
        <w:autoSpaceDE w:val="0"/>
        <w:autoSpaceDN w:val="0"/>
        <w:adjustRightInd w:val="0"/>
        <w:spacing w:line="360" w:lineRule="auto"/>
        <w:jc w:val="both"/>
        <w:rPr>
          <w:rFonts w:ascii="Arial" w:hAnsi="Arial" w:cs="Arial"/>
        </w:rPr>
      </w:pPr>
      <w:r w:rsidRPr="00196D4F">
        <w:rPr>
          <w:rFonts w:ascii="Arial" w:hAnsi="Arial" w:cs="Arial"/>
        </w:rPr>
        <w:t>The GPL must enhance public confidence in the governance and leadership of the legislature by being the most accountable and responsible legislature. The GPL must also improve the effectiveness of the oversight function for enhanced service delivery.</w:t>
      </w:r>
    </w:p>
    <w:p w14:paraId="7845049F" w14:textId="77777777" w:rsidR="000F6DF8" w:rsidRPr="00196D4F" w:rsidRDefault="000F6DF8" w:rsidP="000F6DF8">
      <w:pPr>
        <w:autoSpaceDE w:val="0"/>
        <w:autoSpaceDN w:val="0"/>
        <w:adjustRightInd w:val="0"/>
        <w:spacing w:line="360" w:lineRule="auto"/>
        <w:jc w:val="both"/>
        <w:rPr>
          <w:rFonts w:ascii="Arial" w:hAnsi="Arial" w:cs="Arial"/>
          <w:b/>
          <w:bCs/>
        </w:rPr>
      </w:pPr>
      <w:r w:rsidRPr="00196D4F">
        <w:rPr>
          <w:rFonts w:ascii="Arial" w:hAnsi="Arial" w:cs="Arial"/>
          <w:b/>
          <w:bCs/>
        </w:rPr>
        <w:t>Pillar 2: Modernisation of the legislature business of oversight, public participation and law-making practices</w:t>
      </w:r>
    </w:p>
    <w:p w14:paraId="0ACF4FE9" w14:textId="77777777" w:rsidR="000F6DF8" w:rsidRPr="00196D4F" w:rsidRDefault="000F6DF8" w:rsidP="000F6DF8">
      <w:pPr>
        <w:autoSpaceDE w:val="0"/>
        <w:autoSpaceDN w:val="0"/>
        <w:adjustRightInd w:val="0"/>
        <w:spacing w:line="360" w:lineRule="auto"/>
        <w:jc w:val="both"/>
        <w:rPr>
          <w:rFonts w:ascii="Arial" w:hAnsi="Arial" w:cs="Arial"/>
        </w:rPr>
      </w:pPr>
      <w:r w:rsidRPr="00196D4F">
        <w:rPr>
          <w:rFonts w:ascii="Arial" w:hAnsi="Arial" w:cs="Arial"/>
        </w:rPr>
        <w:t>The GPL must take advantage of the technologies at its disposal to modernise the legislature business to an e-legislature environment.</w:t>
      </w:r>
    </w:p>
    <w:p w14:paraId="4E395E4F" w14:textId="77777777" w:rsidR="000F6DF8" w:rsidRPr="00196D4F" w:rsidRDefault="000F6DF8" w:rsidP="000F6DF8">
      <w:pPr>
        <w:autoSpaceDE w:val="0"/>
        <w:autoSpaceDN w:val="0"/>
        <w:adjustRightInd w:val="0"/>
        <w:spacing w:line="360" w:lineRule="auto"/>
        <w:jc w:val="both"/>
        <w:rPr>
          <w:rFonts w:ascii="Arial" w:hAnsi="Arial" w:cs="Arial"/>
          <w:b/>
          <w:bCs/>
        </w:rPr>
      </w:pPr>
      <w:r w:rsidRPr="00196D4F">
        <w:rPr>
          <w:rFonts w:ascii="Arial" w:hAnsi="Arial" w:cs="Arial"/>
          <w:b/>
          <w:bCs/>
        </w:rPr>
        <w:t>Pillar 3: Re-engineered public participation beyond slogans</w:t>
      </w:r>
    </w:p>
    <w:p w14:paraId="09E3CD2D" w14:textId="77777777" w:rsidR="000F6DF8" w:rsidRPr="00196D4F" w:rsidRDefault="000F6DF8" w:rsidP="000F6DF8">
      <w:pPr>
        <w:autoSpaceDE w:val="0"/>
        <w:autoSpaceDN w:val="0"/>
        <w:adjustRightInd w:val="0"/>
        <w:spacing w:line="360" w:lineRule="auto"/>
        <w:jc w:val="both"/>
        <w:rPr>
          <w:rFonts w:ascii="Arial" w:hAnsi="Arial" w:cs="Arial"/>
        </w:rPr>
      </w:pPr>
      <w:r w:rsidRPr="00196D4F">
        <w:rPr>
          <w:rFonts w:ascii="Arial" w:hAnsi="Arial" w:cs="Arial"/>
        </w:rPr>
        <w:t>The GPL’s public participation processes must be more meaningful and should increase the confidence of the people in their public representatives. The public participation processes must assist the people of Gauteng in using democratic governance processes to improve their lives, resolve their problems, and hold their elected public representatives accountable.</w:t>
      </w:r>
    </w:p>
    <w:p w14:paraId="0342EDF9" w14:textId="77777777" w:rsidR="000F6DF8" w:rsidRPr="00196D4F" w:rsidRDefault="000F6DF8" w:rsidP="000F6DF8">
      <w:pPr>
        <w:autoSpaceDE w:val="0"/>
        <w:autoSpaceDN w:val="0"/>
        <w:adjustRightInd w:val="0"/>
        <w:spacing w:line="360" w:lineRule="auto"/>
        <w:jc w:val="both"/>
        <w:rPr>
          <w:rFonts w:ascii="Arial" w:hAnsi="Arial" w:cs="Arial"/>
          <w:b/>
          <w:bCs/>
        </w:rPr>
      </w:pPr>
      <w:r w:rsidRPr="00196D4F">
        <w:rPr>
          <w:rFonts w:ascii="Arial" w:hAnsi="Arial" w:cs="Arial"/>
          <w:b/>
          <w:bCs/>
        </w:rPr>
        <w:t>Pillar 4: Transformation of the legislative sector in the context of integrated global city region and connected government</w:t>
      </w:r>
    </w:p>
    <w:p w14:paraId="39B02CE5" w14:textId="77777777" w:rsidR="000F6DF8" w:rsidRPr="00196D4F" w:rsidRDefault="000F6DF8" w:rsidP="000F6DF8">
      <w:pPr>
        <w:autoSpaceDE w:val="0"/>
        <w:autoSpaceDN w:val="0"/>
        <w:adjustRightInd w:val="0"/>
        <w:spacing w:line="360" w:lineRule="auto"/>
        <w:jc w:val="both"/>
        <w:rPr>
          <w:rFonts w:ascii="Arial" w:hAnsi="Arial" w:cs="Arial"/>
        </w:rPr>
      </w:pPr>
      <w:r w:rsidRPr="00196D4F">
        <w:rPr>
          <w:rFonts w:ascii="Arial" w:hAnsi="Arial" w:cs="Arial"/>
        </w:rPr>
        <w:t>The GPL must work closely with municipal councils in Gauteng in a manner that promotes one provincial government serving the same community and thereby achieving a connected legislative arm of government in the province that is able to plan jointly, and subsequently achieve province-wide government accountability, transparency and public involvement. The GPL’s public participation, oversight and law-making processes must be the same throughout the province and legislative business processes must connect with the legislative processes of the municipalities in Gauteng.</w:t>
      </w:r>
    </w:p>
    <w:p w14:paraId="36B712F4" w14:textId="77777777" w:rsidR="000F6DF8" w:rsidRPr="00196D4F" w:rsidRDefault="000F6DF8" w:rsidP="000F6DF8">
      <w:pPr>
        <w:autoSpaceDE w:val="0"/>
        <w:autoSpaceDN w:val="0"/>
        <w:adjustRightInd w:val="0"/>
        <w:spacing w:line="360" w:lineRule="auto"/>
        <w:jc w:val="both"/>
        <w:rPr>
          <w:rFonts w:ascii="Arial" w:hAnsi="Arial" w:cs="Arial"/>
          <w:b/>
          <w:bCs/>
        </w:rPr>
      </w:pPr>
      <w:r w:rsidRPr="00196D4F">
        <w:rPr>
          <w:rFonts w:ascii="Arial" w:hAnsi="Arial" w:cs="Arial"/>
          <w:b/>
          <w:bCs/>
        </w:rPr>
        <w:t>Pillar 5: Transformation of the legislature’s law-making processes</w:t>
      </w:r>
    </w:p>
    <w:p w14:paraId="285EE93E" w14:textId="77777777" w:rsidR="000F6DF8" w:rsidRPr="00196D4F" w:rsidRDefault="000F6DF8" w:rsidP="000F6DF8">
      <w:pPr>
        <w:autoSpaceDE w:val="0"/>
        <w:autoSpaceDN w:val="0"/>
        <w:adjustRightInd w:val="0"/>
        <w:spacing w:line="360" w:lineRule="auto"/>
        <w:jc w:val="both"/>
        <w:rPr>
          <w:rFonts w:ascii="Arial" w:hAnsi="Arial" w:cs="Arial"/>
        </w:rPr>
      </w:pPr>
      <w:r w:rsidRPr="00196D4F">
        <w:rPr>
          <w:rFonts w:ascii="Arial" w:hAnsi="Arial" w:cs="Arial"/>
        </w:rPr>
        <w:t>The GPL must do more to achieve a transformative legislative framework that must propel the democratic developmental state to achieve its objectives. This includes actively seeking appropriate legal instruments to facilitate the accelerated implementation of the programmes of the government. Oversight and public participation should also be used to identify</w:t>
      </w:r>
    </w:p>
    <w:p w14:paraId="5C26B7C1" w14:textId="77777777" w:rsidR="000F6DF8" w:rsidRPr="00196D4F" w:rsidRDefault="000F6DF8" w:rsidP="000F6DF8">
      <w:pPr>
        <w:autoSpaceDE w:val="0"/>
        <w:autoSpaceDN w:val="0"/>
        <w:adjustRightInd w:val="0"/>
        <w:spacing w:line="360" w:lineRule="auto"/>
        <w:rPr>
          <w:rFonts w:ascii="Arial" w:hAnsi="Arial" w:cs="Arial"/>
        </w:rPr>
      </w:pPr>
      <w:r w:rsidRPr="00196D4F">
        <w:rPr>
          <w:rFonts w:ascii="Arial" w:hAnsi="Arial" w:cs="Arial"/>
        </w:rPr>
        <w:t>gaps in existing laws and policies.</w:t>
      </w:r>
    </w:p>
    <w:p w14:paraId="546444D9" w14:textId="77777777" w:rsidR="000F6DF8" w:rsidRPr="00196D4F" w:rsidRDefault="000F6DF8" w:rsidP="000F6DF8">
      <w:pPr>
        <w:autoSpaceDE w:val="0"/>
        <w:autoSpaceDN w:val="0"/>
        <w:adjustRightInd w:val="0"/>
        <w:spacing w:line="360" w:lineRule="auto"/>
        <w:rPr>
          <w:rFonts w:ascii="Arial" w:hAnsi="Arial" w:cs="Arial"/>
          <w:b/>
          <w:bCs/>
        </w:rPr>
      </w:pPr>
      <w:r w:rsidRPr="00196D4F">
        <w:rPr>
          <w:rFonts w:ascii="Arial" w:hAnsi="Arial" w:cs="Arial"/>
          <w:b/>
          <w:bCs/>
        </w:rPr>
        <w:t>Pillar 6: Consolidating the Legislature’s oversight practices</w:t>
      </w:r>
    </w:p>
    <w:p w14:paraId="25B21B97" w14:textId="77777777" w:rsidR="000F6DF8" w:rsidRPr="00196D4F" w:rsidRDefault="000F6DF8" w:rsidP="000F6DF8">
      <w:pPr>
        <w:autoSpaceDE w:val="0"/>
        <w:autoSpaceDN w:val="0"/>
        <w:adjustRightInd w:val="0"/>
        <w:spacing w:line="360" w:lineRule="auto"/>
        <w:jc w:val="both"/>
        <w:rPr>
          <w:rFonts w:ascii="Arial" w:eastAsiaTheme="minorEastAsia" w:hAnsi="Arial" w:cs="Arial"/>
        </w:rPr>
      </w:pPr>
      <w:r w:rsidRPr="00196D4F">
        <w:rPr>
          <w:rFonts w:ascii="Arial" w:hAnsi="Arial" w:cs="Arial"/>
        </w:rPr>
        <w:t>Oversight visits must involve the people affected by the services and the GPL must intensify the use of field-based oversight approaches and explore avenues through which constituency issues could be raised and processed in the House for the legislature to reinforce its representational and oversight role.</w:t>
      </w:r>
    </w:p>
    <w:p w14:paraId="3CD932C4" w14:textId="77777777" w:rsidR="000F6DF8" w:rsidRPr="00196D4F" w:rsidRDefault="000F6DF8" w:rsidP="000F6DF8">
      <w:pPr>
        <w:spacing w:line="360" w:lineRule="auto"/>
        <w:jc w:val="both"/>
        <w:rPr>
          <w:rFonts w:ascii="Arial" w:eastAsia="Calibri" w:hAnsi="Arial" w:cs="Arial"/>
        </w:rPr>
      </w:pPr>
      <w:r w:rsidRPr="00196D4F">
        <w:rPr>
          <w:rFonts w:ascii="Arial" w:eastAsia="Calibri" w:hAnsi="Arial" w:cs="Arial"/>
        </w:rPr>
        <w:t xml:space="preserve">The above-mentioned priorities are consistent with the role of the legislature of mobilising communities around public participation, playing effective oversight to enhance governments’ ability to deliver services and passing laws that are responsive to the needs of the people of Gauteng. </w:t>
      </w:r>
    </w:p>
    <w:p w14:paraId="737D6AE8" w14:textId="77777777" w:rsidR="000F6DF8" w:rsidRPr="00763CEB" w:rsidRDefault="000F6DF8" w:rsidP="000F6DF8">
      <w:pPr>
        <w:pStyle w:val="Heading2"/>
        <w:rPr>
          <w:rFonts w:ascii="Arial" w:eastAsia="Times New Roman" w:hAnsi="Arial" w:cs="Arial"/>
          <w:b/>
          <w:bCs/>
          <w:sz w:val="24"/>
          <w:szCs w:val="24"/>
          <w:lang w:val="en-GB" w:eastAsia="ja-JP"/>
        </w:rPr>
      </w:pPr>
      <w:bookmarkStart w:id="15" w:name="_Toc146084284"/>
      <w:r w:rsidRPr="00763CEB">
        <w:rPr>
          <w:rFonts w:ascii="Arial" w:eastAsia="Times New Roman" w:hAnsi="Arial" w:cs="Arial"/>
          <w:b/>
          <w:bCs/>
          <w:color w:val="auto"/>
          <w:sz w:val="24"/>
          <w:szCs w:val="24"/>
          <w:lang w:val="en-GB" w:eastAsia="ja-JP"/>
        </w:rPr>
        <w:t>3.5 Sustainable Development Goals</w:t>
      </w:r>
      <w:bookmarkEnd w:id="15"/>
    </w:p>
    <w:p w14:paraId="2D7B4117" w14:textId="77777777" w:rsidR="000F6DF8" w:rsidRDefault="000F6DF8" w:rsidP="000F6DF8">
      <w:pPr>
        <w:autoSpaceDE w:val="0"/>
        <w:autoSpaceDN w:val="0"/>
        <w:spacing w:after="120" w:line="360" w:lineRule="auto"/>
        <w:jc w:val="both"/>
        <w:rPr>
          <w:rFonts w:ascii="Arial" w:eastAsia="Times New Roman" w:hAnsi="Arial" w:cs="Arial"/>
          <w:lang w:val="en-GB" w:eastAsia="ja-JP"/>
        </w:rPr>
      </w:pPr>
      <w:r w:rsidRPr="00196D4F">
        <w:rPr>
          <w:rFonts w:ascii="Arial" w:eastAsia="Times New Roman" w:hAnsi="Arial" w:cs="Arial"/>
          <w:lang w:val="en-GB" w:eastAsia="ja-JP"/>
        </w:rPr>
        <w:t>Sustainable Development Goals (Agenda 2030) are aimed to end poverty, build peaceful societies and promote prosperity while also protecting the environment for current and future generations. These goals were adopted as an integral part of the “Transforming our world: the 2030 Agenda for Sustainable Development” by all Member States of the United Nations in 2015</w:t>
      </w:r>
      <w:r w:rsidRPr="00196D4F">
        <w:rPr>
          <w:rFonts w:ascii="Arial" w:eastAsia="Times New Roman" w:hAnsi="Arial" w:cs="Arial"/>
          <w:vertAlign w:val="superscript"/>
          <w:lang w:val="en-GB" w:eastAsia="ja-JP"/>
        </w:rPr>
        <w:footnoteReference w:id="7"/>
      </w:r>
      <w:r w:rsidRPr="00196D4F">
        <w:rPr>
          <w:rFonts w:ascii="Arial" w:eastAsia="Times New Roman" w:hAnsi="Arial" w:cs="Arial"/>
          <w:lang w:val="en-GB" w:eastAsia="ja-JP"/>
        </w:rPr>
        <w:t>. If these goals are to be achieved in any country, the country’s parliament has a role to play a significant and informed part.</w:t>
      </w:r>
    </w:p>
    <w:p w14:paraId="6C7CDE1A" w14:textId="77777777" w:rsidR="000F6DF8" w:rsidRPr="00196D4F" w:rsidRDefault="000F6DF8" w:rsidP="000F6DF8">
      <w:pPr>
        <w:autoSpaceDE w:val="0"/>
        <w:autoSpaceDN w:val="0"/>
        <w:spacing w:after="120" w:line="360" w:lineRule="auto"/>
        <w:jc w:val="both"/>
        <w:rPr>
          <w:rFonts w:ascii="Arial" w:eastAsia="Times New Roman" w:hAnsi="Arial" w:cs="Arial"/>
          <w:lang w:val="en-GB" w:eastAsia="ja-JP"/>
        </w:rPr>
      </w:pPr>
      <w:r w:rsidRPr="00196D4F">
        <w:rPr>
          <w:rFonts w:ascii="Arial" w:eastAsia="Times New Roman" w:hAnsi="Arial" w:cs="Arial"/>
          <w:lang w:val="en-GB" w:eastAsia="ja-JP"/>
        </w:rPr>
        <w:t xml:space="preserve"> The Gauteng Provincial Legislature has a constitutional responsibility to support and monitor the implementation of the SDGs. This will be achieved through ensuring that the legislation passed is responsive to the needs of the people, the budgets passed are in line with the SDG and there is adherence to accountability. Monitoring the progress towards the achievement of the SDGs, as well as tracking where and how these funds are spent to curb corruption and assess the impact of these initiatives on the lives of the people of the province. Recognising the valuable contribution and centrality of public participation as an interface between the people and elected representatives, the GPL is in the process of reengineering its PP mechanism for an inclusive governance system. The resolution tracking as an instrument of monitoring implementation of House resolutions to the Executive and implementing agencies remains essential in ensuring the attainment of SDGs. </w:t>
      </w:r>
    </w:p>
    <w:p w14:paraId="0D6187FB" w14:textId="77777777" w:rsidR="000F6DF8" w:rsidRPr="00763CEB" w:rsidRDefault="000F6DF8" w:rsidP="000F6DF8">
      <w:pPr>
        <w:pStyle w:val="Heading2"/>
        <w:rPr>
          <w:rFonts w:ascii="Arial" w:eastAsia="Times New Roman" w:hAnsi="Arial" w:cs="Arial"/>
          <w:b/>
          <w:bCs/>
          <w:sz w:val="24"/>
          <w:szCs w:val="24"/>
          <w:lang w:val="en-GB" w:eastAsia="ja-JP"/>
        </w:rPr>
      </w:pPr>
      <w:bookmarkStart w:id="16" w:name="_Toc146084285"/>
      <w:r w:rsidRPr="00763CEB">
        <w:rPr>
          <w:rFonts w:ascii="Arial" w:eastAsia="Times New Roman" w:hAnsi="Arial" w:cs="Arial"/>
          <w:b/>
          <w:bCs/>
          <w:color w:val="auto"/>
          <w:sz w:val="24"/>
          <w:szCs w:val="24"/>
          <w:lang w:val="en-GB" w:eastAsia="ja-JP"/>
        </w:rPr>
        <w:t>3.6 Agenda 2063</w:t>
      </w:r>
      <w:bookmarkEnd w:id="16"/>
    </w:p>
    <w:p w14:paraId="71AA5776" w14:textId="77777777" w:rsidR="000F6DF8" w:rsidRPr="00196D4F" w:rsidRDefault="000F6DF8" w:rsidP="000F6DF8">
      <w:pPr>
        <w:autoSpaceDE w:val="0"/>
        <w:autoSpaceDN w:val="0"/>
        <w:spacing w:after="120" w:line="360" w:lineRule="auto"/>
        <w:jc w:val="both"/>
        <w:rPr>
          <w:rFonts w:ascii="Arial" w:eastAsiaTheme="minorEastAsia" w:hAnsi="Arial" w:cs="Arial"/>
          <w:color w:val="000000"/>
          <w:shd w:val="clear" w:color="auto" w:fill="FFFFFF"/>
        </w:rPr>
      </w:pPr>
      <w:r w:rsidRPr="00196D4F">
        <w:rPr>
          <w:rFonts w:ascii="Arial" w:eastAsiaTheme="minorEastAsia" w:hAnsi="Arial" w:cs="Arial"/>
          <w:color w:val="000000"/>
          <w:shd w:val="clear" w:color="auto" w:fill="FFFFFF"/>
        </w:rPr>
        <w:t xml:space="preserve">The Agenda 2063 is a strategic framework for the socio-economic transformation of the continent over the next 50 years. It is built on, and seeks to accelerate the implementation of past and existing continental initiatives for growth and sustainable development. As indicated earlier, Parliaments have a critical role to play in driving and fostering people centred development that is reflective and responsive to the needs of the people. Through its cooperative governance function, the GPL continues to participate at the Commonwealth Parliamentary Association. This association exists to develop, promote and support parliaments and provincial legislatures in areas of good governance. They learn from each other in a wide range of parliamentary strengthening and public outreach mechanisms. These are valuable in ensuring accountability and participatory governance system. </w:t>
      </w:r>
    </w:p>
    <w:p w14:paraId="2EEA3B4F" w14:textId="77777777" w:rsidR="000F6DF8" w:rsidRPr="00763CEB" w:rsidRDefault="000F6DF8" w:rsidP="000F6DF8">
      <w:pPr>
        <w:pStyle w:val="Heading2"/>
        <w:rPr>
          <w:rFonts w:ascii="Arial" w:eastAsia="Times New Roman" w:hAnsi="Arial" w:cs="Arial"/>
          <w:b/>
          <w:bCs/>
          <w:sz w:val="24"/>
          <w:szCs w:val="24"/>
          <w:lang w:val="en-GB" w:eastAsia="ja-JP"/>
        </w:rPr>
      </w:pPr>
      <w:bookmarkStart w:id="17" w:name="_Toc146084286"/>
      <w:r w:rsidRPr="00763CEB">
        <w:rPr>
          <w:rFonts w:ascii="Arial" w:eastAsia="Times New Roman" w:hAnsi="Arial" w:cs="Arial"/>
          <w:b/>
          <w:bCs/>
          <w:color w:val="auto"/>
          <w:sz w:val="24"/>
          <w:szCs w:val="24"/>
          <w:lang w:val="en-GB" w:eastAsia="ja-JP"/>
        </w:rPr>
        <w:t>3.7 National Development Plan</w:t>
      </w:r>
      <w:bookmarkEnd w:id="17"/>
    </w:p>
    <w:p w14:paraId="6AF21FD6" w14:textId="77777777" w:rsidR="000F6DF8" w:rsidRDefault="000F6DF8" w:rsidP="000F6DF8">
      <w:pPr>
        <w:spacing w:line="360" w:lineRule="auto"/>
        <w:jc w:val="both"/>
        <w:rPr>
          <w:rFonts w:ascii="Arial" w:eastAsiaTheme="minorEastAsia" w:hAnsi="Arial" w:cs="Arial"/>
        </w:rPr>
      </w:pPr>
      <w:r w:rsidRPr="00196D4F">
        <w:rPr>
          <w:rFonts w:ascii="Arial" w:eastAsia="Times New Roman" w:hAnsi="Arial" w:cs="Arial"/>
          <w:lang w:val="en-GB" w:eastAsia="ja-JP"/>
        </w:rPr>
        <w:t xml:space="preserve">The National Development Plan is a long-term perspective that aims to eliminate poverty and reduce inequality by 2030. These can be achieved through promoting partnership throughout society. The GPL participates in both the National and Gauteng Speakers forums. </w:t>
      </w:r>
      <w:r w:rsidRPr="00196D4F">
        <w:rPr>
          <w:rFonts w:ascii="Arial" w:eastAsiaTheme="minorEastAsia" w:hAnsi="Arial" w:cs="Arial"/>
        </w:rPr>
        <w:t xml:space="preserve">This is aimed at enhancing effectiveness of this institution in discharging its responsibilities aimed at improving service delivery. </w:t>
      </w:r>
    </w:p>
    <w:p w14:paraId="7A4BFC28" w14:textId="77777777" w:rsidR="000F6DF8" w:rsidRDefault="000F6DF8" w:rsidP="000F6DF8">
      <w:pPr>
        <w:spacing w:line="360" w:lineRule="auto"/>
        <w:jc w:val="both"/>
        <w:rPr>
          <w:rFonts w:ascii="Arial" w:eastAsiaTheme="minorEastAsia" w:hAnsi="Arial" w:cs="Arial"/>
        </w:rPr>
      </w:pPr>
    </w:p>
    <w:p w14:paraId="634D5914" w14:textId="77777777" w:rsidR="000F6DF8" w:rsidRPr="00196D4F" w:rsidRDefault="000F6DF8" w:rsidP="000F6DF8">
      <w:pPr>
        <w:spacing w:line="360" w:lineRule="auto"/>
        <w:jc w:val="both"/>
        <w:rPr>
          <w:rFonts w:ascii="Arial" w:eastAsiaTheme="minorEastAsia" w:hAnsi="Arial" w:cs="Arial"/>
        </w:rPr>
      </w:pPr>
    </w:p>
    <w:p w14:paraId="65BC4249" w14:textId="77777777" w:rsidR="000F6DF8" w:rsidRPr="00196D4F" w:rsidRDefault="000F6DF8" w:rsidP="004D3329">
      <w:pPr>
        <w:pStyle w:val="Heading1"/>
        <w:numPr>
          <w:ilvl w:val="0"/>
          <w:numId w:val="12"/>
        </w:numPr>
        <w:rPr>
          <w:rFonts w:eastAsia="Times New Roman"/>
          <w:lang w:eastAsia="ja-JP"/>
        </w:rPr>
      </w:pPr>
      <w:bookmarkStart w:id="18" w:name="_Toc146084287"/>
      <w:r>
        <w:rPr>
          <w:rFonts w:ascii="Arial" w:eastAsia="Times New Roman" w:hAnsi="Arial" w:cs="Arial"/>
          <w:b/>
          <w:bCs/>
          <w:color w:val="auto"/>
          <w:sz w:val="24"/>
          <w:szCs w:val="24"/>
          <w:lang w:val="en-GB" w:eastAsia="ja-JP"/>
        </w:rPr>
        <w:t>SECTION</w:t>
      </w:r>
      <w:r w:rsidRPr="00763CEB">
        <w:rPr>
          <w:rFonts w:ascii="Arial" w:eastAsia="Times New Roman" w:hAnsi="Arial" w:cs="Arial"/>
          <w:b/>
          <w:bCs/>
          <w:color w:val="auto"/>
          <w:sz w:val="24"/>
          <w:szCs w:val="24"/>
          <w:lang w:val="en-GB" w:eastAsia="ja-JP"/>
        </w:rPr>
        <w:t>: MACRO ANALYSIS</w:t>
      </w:r>
      <w:r w:rsidRPr="00196D4F">
        <w:rPr>
          <w:rFonts w:eastAsia="Times New Roman"/>
          <w:lang w:val="en-GB" w:eastAsia="ja-JP"/>
        </w:rPr>
        <w:t>.</w:t>
      </w:r>
      <w:bookmarkEnd w:id="18"/>
    </w:p>
    <w:p w14:paraId="0247D9F1" w14:textId="77777777" w:rsidR="000F6DF8" w:rsidRPr="00763CEB" w:rsidRDefault="000F6DF8" w:rsidP="000F6DF8">
      <w:pPr>
        <w:spacing w:after="160" w:line="259" w:lineRule="auto"/>
        <w:rPr>
          <w:rFonts w:ascii="Arial" w:hAnsi="Arial" w:cs="Arial"/>
          <w:b/>
          <w:bCs/>
        </w:rPr>
      </w:pPr>
      <w:bookmarkStart w:id="19" w:name="_Toc527031849"/>
      <w:r w:rsidRPr="00763CEB">
        <w:rPr>
          <w:rFonts w:ascii="Arial" w:hAnsi="Arial" w:cs="Arial"/>
          <w:b/>
          <w:bCs/>
        </w:rPr>
        <w:t>PROGRAMME INFORMATION</w:t>
      </w:r>
      <w:bookmarkEnd w:id="19"/>
    </w:p>
    <w:p w14:paraId="1980A9DA" w14:textId="77777777" w:rsidR="000F6DF8" w:rsidRPr="00196D4F" w:rsidRDefault="000F6DF8" w:rsidP="000F6DF8">
      <w:pPr>
        <w:spacing w:line="360" w:lineRule="auto"/>
        <w:jc w:val="both"/>
        <w:rPr>
          <w:rFonts w:ascii="Arial" w:eastAsiaTheme="minorEastAsia" w:hAnsi="Arial" w:cs="Arial"/>
          <w:bCs/>
        </w:rPr>
      </w:pPr>
      <w:r w:rsidRPr="00196D4F">
        <w:rPr>
          <w:rFonts w:ascii="Arial" w:eastAsiaTheme="minorEastAsia" w:hAnsi="Arial" w:cs="Arial"/>
          <w:bCs/>
        </w:rPr>
        <w:t xml:space="preserve">This section focuses on the relationship between planned targets as articulated in the APP and the Annual Report. </w:t>
      </w:r>
      <w:r>
        <w:rPr>
          <w:rFonts w:ascii="Arial" w:eastAsiaTheme="minorEastAsia" w:hAnsi="Arial" w:cs="Arial"/>
          <w:bCs/>
        </w:rPr>
        <w:t xml:space="preserve"> </w:t>
      </w:r>
      <w:r w:rsidRPr="00196D4F">
        <w:rPr>
          <w:rFonts w:ascii="Arial" w:eastAsiaTheme="minorEastAsia" w:hAnsi="Arial" w:cs="Arial"/>
          <w:bCs/>
        </w:rPr>
        <w:t>Information on the Department performance per Programme for the period under review</w:t>
      </w:r>
      <w:r>
        <w:rPr>
          <w:rFonts w:ascii="Arial" w:eastAsiaTheme="minorEastAsia" w:hAnsi="Arial" w:cs="Arial"/>
          <w:bCs/>
        </w:rPr>
        <w:t>:</w:t>
      </w:r>
    </w:p>
    <w:p w14:paraId="7800C59E" w14:textId="77777777" w:rsidR="000F6DF8" w:rsidRPr="00196D4F" w:rsidRDefault="000F6DF8" w:rsidP="000F6DF8">
      <w:pPr>
        <w:spacing w:line="360" w:lineRule="auto"/>
        <w:jc w:val="both"/>
        <w:rPr>
          <w:rFonts w:ascii="Arial" w:eastAsiaTheme="minorEastAsia" w:hAnsi="Arial" w:cs="Arial"/>
          <w:b/>
          <w:bCs/>
        </w:rPr>
      </w:pPr>
      <w:r w:rsidRPr="00196D4F">
        <w:rPr>
          <w:rFonts w:ascii="Arial" w:eastAsiaTheme="minorEastAsia" w:hAnsi="Arial" w:cs="Arial"/>
          <w:bCs/>
        </w:rPr>
        <w:t xml:space="preserve">During the </w:t>
      </w:r>
      <w:r w:rsidRPr="008420FA">
        <w:rPr>
          <w:rFonts w:ascii="Arial" w:eastAsiaTheme="minorEastAsia" w:hAnsi="Arial" w:cs="Arial"/>
          <w:bCs/>
        </w:rPr>
        <w:t>202</w:t>
      </w:r>
      <w:r>
        <w:rPr>
          <w:rFonts w:ascii="Arial" w:eastAsiaTheme="minorEastAsia" w:hAnsi="Arial" w:cs="Arial"/>
          <w:bCs/>
        </w:rPr>
        <w:t xml:space="preserve">2/23 financial year the GPL set </w:t>
      </w:r>
      <w:r w:rsidRPr="00144020">
        <w:rPr>
          <w:rFonts w:ascii="Arial" w:eastAsiaTheme="minorEastAsia" w:hAnsi="Arial" w:cs="Arial"/>
          <w:b/>
        </w:rPr>
        <w:t>2</w:t>
      </w:r>
      <w:r>
        <w:rPr>
          <w:rFonts w:ascii="Arial" w:eastAsiaTheme="minorEastAsia" w:hAnsi="Arial" w:cs="Arial"/>
          <w:b/>
        </w:rPr>
        <w:t>3</w:t>
      </w:r>
      <w:r w:rsidRPr="00144020">
        <w:rPr>
          <w:rFonts w:ascii="Arial" w:eastAsiaTheme="minorEastAsia" w:hAnsi="Arial" w:cs="Arial"/>
          <w:b/>
        </w:rPr>
        <w:t xml:space="preserve"> </w:t>
      </w:r>
      <w:r w:rsidRPr="00196D4F">
        <w:rPr>
          <w:rFonts w:ascii="Arial" w:eastAsiaTheme="minorEastAsia" w:hAnsi="Arial" w:cs="Arial"/>
          <w:bCs/>
        </w:rPr>
        <w:t xml:space="preserve">targets and it managed to achieve </w:t>
      </w:r>
      <w:r w:rsidRPr="00144020">
        <w:rPr>
          <w:rFonts w:ascii="Arial" w:eastAsiaTheme="minorEastAsia" w:hAnsi="Arial" w:cs="Arial"/>
          <w:b/>
        </w:rPr>
        <w:t>1</w:t>
      </w:r>
      <w:r>
        <w:rPr>
          <w:rFonts w:ascii="Arial" w:eastAsiaTheme="minorEastAsia" w:hAnsi="Arial" w:cs="Arial"/>
          <w:b/>
        </w:rPr>
        <w:t>9</w:t>
      </w:r>
      <w:r>
        <w:rPr>
          <w:rFonts w:ascii="Arial" w:eastAsiaTheme="minorEastAsia" w:hAnsi="Arial" w:cs="Arial"/>
          <w:bCs/>
        </w:rPr>
        <w:t xml:space="preserve"> and this translates to </w:t>
      </w:r>
      <w:r>
        <w:rPr>
          <w:rFonts w:ascii="Arial" w:eastAsiaTheme="minorEastAsia" w:hAnsi="Arial" w:cs="Arial"/>
          <w:b/>
        </w:rPr>
        <w:t>83</w:t>
      </w:r>
      <w:r w:rsidRPr="00196D4F">
        <w:rPr>
          <w:rFonts w:ascii="Arial" w:eastAsiaTheme="minorEastAsia" w:hAnsi="Arial" w:cs="Arial"/>
          <w:bCs/>
        </w:rPr>
        <w:t xml:space="preserve">% of the planned targets. </w:t>
      </w:r>
    </w:p>
    <w:p w14:paraId="50AA42CC" w14:textId="77777777" w:rsidR="000F6DF8" w:rsidRPr="00763CEB" w:rsidRDefault="000F6DF8" w:rsidP="000F6DF8">
      <w:pPr>
        <w:pStyle w:val="Heading2"/>
        <w:rPr>
          <w:rFonts w:ascii="Arial" w:hAnsi="Arial" w:cs="Arial"/>
          <w:b/>
          <w:bCs/>
          <w:sz w:val="24"/>
          <w:szCs w:val="24"/>
        </w:rPr>
      </w:pPr>
      <w:bookmarkStart w:id="20" w:name="_Toc146084288"/>
      <w:r w:rsidRPr="00763CEB">
        <w:rPr>
          <w:rFonts w:ascii="Arial" w:hAnsi="Arial" w:cs="Arial"/>
          <w:b/>
          <w:bCs/>
          <w:color w:val="auto"/>
          <w:sz w:val="24"/>
          <w:szCs w:val="24"/>
        </w:rPr>
        <w:t>4.1</w:t>
      </w:r>
      <w:r>
        <w:rPr>
          <w:rFonts w:ascii="Arial" w:hAnsi="Arial" w:cs="Arial"/>
          <w:b/>
          <w:bCs/>
          <w:color w:val="auto"/>
          <w:sz w:val="24"/>
          <w:szCs w:val="24"/>
        </w:rPr>
        <w:t xml:space="preserve">Programme one: </w:t>
      </w:r>
      <w:r w:rsidRPr="00763CEB">
        <w:rPr>
          <w:rFonts w:ascii="Arial" w:hAnsi="Arial" w:cs="Arial"/>
          <w:b/>
          <w:bCs/>
          <w:color w:val="auto"/>
          <w:sz w:val="24"/>
          <w:szCs w:val="24"/>
        </w:rPr>
        <w:t>Leadership and Governance</w:t>
      </w:r>
      <w:bookmarkEnd w:id="20"/>
    </w:p>
    <w:p w14:paraId="2ED16474" w14:textId="77777777" w:rsidR="000F6DF8" w:rsidRDefault="000F6DF8" w:rsidP="000F6DF8">
      <w:pPr>
        <w:spacing w:line="360" w:lineRule="auto"/>
        <w:jc w:val="both"/>
        <w:rPr>
          <w:rFonts w:ascii="Arial" w:hAnsi="Arial" w:cs="Arial"/>
        </w:rPr>
      </w:pPr>
      <w:r w:rsidRPr="00196D4F">
        <w:rPr>
          <w:rFonts w:ascii="Arial" w:hAnsi="Arial" w:cs="Arial"/>
        </w:rPr>
        <w:t xml:space="preserve">This programme is charged with the responsibility of providing overall political and strategic leadership within the GPL. </w:t>
      </w:r>
      <w:r>
        <w:rPr>
          <w:rFonts w:ascii="Arial" w:hAnsi="Arial" w:cs="Arial"/>
        </w:rPr>
        <w:t>It</w:t>
      </w:r>
      <w:r w:rsidRPr="00196D4F">
        <w:rPr>
          <w:rFonts w:ascii="Arial" w:hAnsi="Arial" w:cs="Arial"/>
        </w:rPr>
        <w:t xml:space="preserve"> manages the programme of the House and Committees. Th</w:t>
      </w:r>
      <w:r>
        <w:rPr>
          <w:rFonts w:ascii="Arial" w:hAnsi="Arial" w:cs="Arial"/>
        </w:rPr>
        <w:t>is</w:t>
      </w:r>
      <w:r w:rsidRPr="00196D4F">
        <w:rPr>
          <w:rFonts w:ascii="Arial" w:hAnsi="Arial" w:cs="Arial"/>
        </w:rPr>
        <w:t xml:space="preserve"> includes ensuring that the legislative processes are aligned to the policy priorities of this political term; serves as the custodian of law making process; ensuring that there is a well-functioning Presiding Officers forum; approval of the institutional budget; interacting with relevant stakeholders; participates in various forums and conferences such as Commonwealth Parliamentary Association; mainstreaming public participation; adherence to good corporate governance. This is done through </w:t>
      </w:r>
      <w:r>
        <w:rPr>
          <w:rFonts w:ascii="Arial" w:hAnsi="Arial" w:cs="Arial"/>
        </w:rPr>
        <w:t>three directorates</w:t>
      </w:r>
      <w:r w:rsidRPr="00196D4F">
        <w:rPr>
          <w:rFonts w:ascii="Arial" w:hAnsi="Arial" w:cs="Arial"/>
        </w:rPr>
        <w:t>, namely</w:t>
      </w:r>
      <w:r>
        <w:rPr>
          <w:rFonts w:ascii="Arial" w:hAnsi="Arial" w:cs="Arial"/>
        </w:rPr>
        <w:t>:</w:t>
      </w:r>
    </w:p>
    <w:p w14:paraId="624EB9DA" w14:textId="7B226CCF" w:rsidR="000F6DF8" w:rsidRPr="00765530" w:rsidRDefault="000F6DF8" w:rsidP="00D70C89">
      <w:pPr>
        <w:spacing w:line="360" w:lineRule="auto"/>
        <w:jc w:val="both"/>
        <w:rPr>
          <w:rFonts w:ascii="Arial" w:eastAsia="Calibri" w:hAnsi="Arial" w:cs="Arial"/>
          <w:lang w:val="en-US"/>
        </w:rPr>
      </w:pPr>
      <w:r w:rsidRPr="00196D4F">
        <w:rPr>
          <w:rFonts w:ascii="Arial" w:hAnsi="Arial" w:cs="Arial"/>
        </w:rPr>
        <w:t xml:space="preserve"> </w:t>
      </w:r>
      <w:r>
        <w:rPr>
          <w:rFonts w:ascii="Arial" w:eastAsia="Calibri" w:hAnsi="Arial" w:cs="Arial"/>
          <w:lang w:val="en-US"/>
        </w:rPr>
        <w:t>Administrative Operations, t</w:t>
      </w:r>
      <w:r w:rsidRPr="00765530">
        <w:rPr>
          <w:rFonts w:ascii="Arial" w:eastAsia="Calibri" w:hAnsi="Arial" w:cs="Arial"/>
          <w:lang w:val="en-US"/>
        </w:rPr>
        <w:t>his supports offices of the</w:t>
      </w:r>
    </w:p>
    <w:p w14:paraId="013CCD4C" w14:textId="77777777" w:rsidR="000F6DF8" w:rsidRPr="00196D4F" w:rsidRDefault="000F6DF8" w:rsidP="000F6DF8">
      <w:pPr>
        <w:spacing w:after="200" w:line="360" w:lineRule="auto"/>
        <w:ind w:left="720"/>
        <w:contextualSpacing/>
        <w:jc w:val="both"/>
        <w:rPr>
          <w:rFonts w:ascii="Arial" w:eastAsia="Calibri" w:hAnsi="Arial" w:cs="Arial"/>
          <w:lang w:val="en-US"/>
        </w:rPr>
      </w:pPr>
      <w:r w:rsidRPr="00196D4F">
        <w:rPr>
          <w:rFonts w:ascii="Arial" w:eastAsia="Calibri" w:hAnsi="Arial" w:cs="Arial"/>
          <w:lang w:val="en-US"/>
        </w:rPr>
        <w:t xml:space="preserve">Office of the Speaker, </w:t>
      </w:r>
    </w:p>
    <w:p w14:paraId="149C7BB5" w14:textId="77777777" w:rsidR="000F6DF8" w:rsidRDefault="000F6DF8" w:rsidP="000F6DF8">
      <w:pPr>
        <w:spacing w:after="200" w:line="360" w:lineRule="auto"/>
        <w:ind w:left="720"/>
        <w:contextualSpacing/>
        <w:jc w:val="both"/>
        <w:rPr>
          <w:rFonts w:ascii="Arial" w:eastAsia="Calibri" w:hAnsi="Arial" w:cs="Arial"/>
          <w:lang w:val="en-US"/>
        </w:rPr>
      </w:pPr>
      <w:r w:rsidRPr="00196D4F">
        <w:rPr>
          <w:rFonts w:ascii="Arial" w:eastAsia="Calibri" w:hAnsi="Arial" w:cs="Arial"/>
          <w:lang w:val="en-US"/>
        </w:rPr>
        <w:t xml:space="preserve">Office of the Deputy Speaker, </w:t>
      </w:r>
    </w:p>
    <w:p w14:paraId="524290D7" w14:textId="77777777" w:rsidR="000F6DF8" w:rsidRPr="00196D4F" w:rsidRDefault="000F6DF8" w:rsidP="000F6DF8">
      <w:pPr>
        <w:spacing w:after="200" w:line="360" w:lineRule="auto"/>
        <w:ind w:left="720"/>
        <w:contextualSpacing/>
        <w:jc w:val="both"/>
        <w:rPr>
          <w:rFonts w:ascii="Arial" w:eastAsia="Calibri" w:hAnsi="Arial" w:cs="Arial"/>
          <w:lang w:val="en-US"/>
        </w:rPr>
      </w:pPr>
      <w:r w:rsidRPr="00196D4F">
        <w:rPr>
          <w:rFonts w:ascii="Arial" w:eastAsia="Calibri" w:hAnsi="Arial" w:cs="Arial"/>
          <w:lang w:val="en-US"/>
        </w:rPr>
        <w:t>Legislature Services Board</w:t>
      </w:r>
    </w:p>
    <w:p w14:paraId="5EBB7563" w14:textId="77777777" w:rsidR="000F6DF8" w:rsidRDefault="000F6DF8" w:rsidP="000F6DF8">
      <w:pPr>
        <w:numPr>
          <w:ilvl w:val="0"/>
          <w:numId w:val="5"/>
        </w:numPr>
        <w:spacing w:after="200" w:line="360" w:lineRule="auto"/>
        <w:contextualSpacing/>
        <w:jc w:val="both"/>
        <w:rPr>
          <w:rFonts w:ascii="Arial" w:eastAsia="Calibri" w:hAnsi="Arial" w:cs="Arial"/>
          <w:lang w:val="en-US"/>
        </w:rPr>
      </w:pPr>
      <w:r>
        <w:rPr>
          <w:rFonts w:ascii="Arial" w:eastAsia="Calibri" w:hAnsi="Arial" w:cs="Arial"/>
          <w:lang w:val="en-US"/>
        </w:rPr>
        <w:t>Oversight and Strategic Liaison, this supports the</w:t>
      </w:r>
    </w:p>
    <w:p w14:paraId="58934110" w14:textId="77777777" w:rsidR="000F6DF8" w:rsidRPr="00196D4F" w:rsidRDefault="000F6DF8" w:rsidP="000F6DF8">
      <w:pPr>
        <w:spacing w:after="200" w:line="360" w:lineRule="auto"/>
        <w:ind w:left="720"/>
        <w:contextualSpacing/>
        <w:jc w:val="both"/>
        <w:rPr>
          <w:rFonts w:ascii="Arial" w:eastAsia="Calibri" w:hAnsi="Arial" w:cs="Arial"/>
          <w:lang w:val="en-US"/>
        </w:rPr>
      </w:pPr>
      <w:r>
        <w:rPr>
          <w:rFonts w:ascii="Arial" w:eastAsia="Calibri" w:hAnsi="Arial" w:cs="Arial"/>
          <w:lang w:val="en-US"/>
        </w:rPr>
        <w:t xml:space="preserve">Office of the </w:t>
      </w:r>
      <w:r w:rsidRPr="00196D4F">
        <w:rPr>
          <w:rFonts w:ascii="Arial" w:eastAsia="Calibri" w:hAnsi="Arial" w:cs="Arial"/>
          <w:lang w:val="en-US"/>
        </w:rPr>
        <w:t>Chair</w:t>
      </w:r>
      <w:r>
        <w:rPr>
          <w:rFonts w:ascii="Arial" w:eastAsia="Calibri" w:hAnsi="Arial" w:cs="Arial"/>
          <w:lang w:val="en-US"/>
        </w:rPr>
        <w:t>person of Committee</w:t>
      </w:r>
      <w:r w:rsidRPr="00196D4F">
        <w:rPr>
          <w:rFonts w:ascii="Arial" w:eastAsia="Calibri" w:hAnsi="Arial" w:cs="Arial"/>
          <w:lang w:val="en-US"/>
        </w:rPr>
        <w:t xml:space="preserve"> and the </w:t>
      </w:r>
    </w:p>
    <w:p w14:paraId="2433E472" w14:textId="77777777" w:rsidR="000F6DF8" w:rsidRPr="00196D4F" w:rsidRDefault="000F6DF8" w:rsidP="000F6DF8">
      <w:pPr>
        <w:spacing w:after="200" w:line="360" w:lineRule="auto"/>
        <w:ind w:left="720"/>
        <w:contextualSpacing/>
        <w:jc w:val="both"/>
        <w:rPr>
          <w:rFonts w:ascii="Arial" w:eastAsia="Calibri" w:hAnsi="Arial" w:cs="Arial"/>
          <w:lang w:val="en-US"/>
        </w:rPr>
      </w:pPr>
      <w:r w:rsidRPr="00196D4F">
        <w:rPr>
          <w:rFonts w:ascii="Arial" w:eastAsia="Calibri" w:hAnsi="Arial" w:cs="Arial"/>
          <w:lang w:val="en-US"/>
        </w:rPr>
        <w:t>Deputy Chairperson of Committees</w:t>
      </w:r>
    </w:p>
    <w:p w14:paraId="75CFB6E3" w14:textId="77777777" w:rsidR="000F6DF8" w:rsidRDefault="000F6DF8" w:rsidP="000F6DF8">
      <w:pPr>
        <w:numPr>
          <w:ilvl w:val="0"/>
          <w:numId w:val="5"/>
        </w:numPr>
        <w:spacing w:after="200" w:line="360" w:lineRule="auto"/>
        <w:contextualSpacing/>
        <w:jc w:val="both"/>
        <w:rPr>
          <w:rFonts w:ascii="Arial" w:eastAsia="Calibri" w:hAnsi="Arial" w:cs="Arial"/>
          <w:lang w:val="en-US"/>
        </w:rPr>
      </w:pPr>
      <w:r w:rsidRPr="00196D4F">
        <w:rPr>
          <w:rFonts w:ascii="Arial" w:eastAsia="Calibri" w:hAnsi="Arial" w:cs="Arial"/>
          <w:lang w:val="en-US"/>
        </w:rPr>
        <w:t>Inter-Legislature Relations</w:t>
      </w:r>
      <w:r>
        <w:rPr>
          <w:rFonts w:ascii="Arial" w:eastAsia="Calibri" w:hAnsi="Arial" w:cs="Arial"/>
          <w:lang w:val="en-US"/>
        </w:rPr>
        <w:t xml:space="preserve"> directorate is responsible for the sector wide coordination and collaboration and rendering protocol services. </w:t>
      </w:r>
    </w:p>
    <w:p w14:paraId="18389807" w14:textId="77777777" w:rsidR="000F6DF8" w:rsidRPr="00196D4F" w:rsidRDefault="000F6DF8" w:rsidP="000F6DF8">
      <w:pPr>
        <w:spacing w:line="360" w:lineRule="auto"/>
        <w:jc w:val="both"/>
        <w:rPr>
          <w:rFonts w:ascii="Arial" w:hAnsi="Arial" w:cs="Arial"/>
        </w:rPr>
      </w:pPr>
      <w:r w:rsidRPr="00196D4F">
        <w:rPr>
          <w:rFonts w:ascii="Arial" w:hAnsi="Arial" w:cs="Arial"/>
        </w:rPr>
        <w:t xml:space="preserve">Although this programme contributes to all GPL strategic objectives, during the period under review it contributed to four strategic objectives. This programme achieved all its set targets. </w:t>
      </w:r>
    </w:p>
    <w:p w14:paraId="4E2D0249" w14:textId="77777777" w:rsidR="000F6DF8" w:rsidRPr="00763CEB" w:rsidRDefault="000F6DF8" w:rsidP="000F6DF8">
      <w:pPr>
        <w:pStyle w:val="Heading3"/>
        <w:rPr>
          <w:rFonts w:ascii="Arial" w:hAnsi="Arial" w:cs="Arial"/>
          <w:b/>
          <w:bCs/>
        </w:rPr>
      </w:pPr>
      <w:bookmarkStart w:id="21" w:name="_Toc146084289"/>
      <w:r w:rsidRPr="00763CEB">
        <w:rPr>
          <w:rFonts w:ascii="Arial" w:hAnsi="Arial" w:cs="Arial"/>
          <w:b/>
          <w:bCs/>
          <w:color w:val="auto"/>
        </w:rPr>
        <w:t>4.1.1 Strategic Objective One:  Improved Accountability by the Executive to the Legislature in respect of service delivery</w:t>
      </w:r>
      <w:bookmarkEnd w:id="21"/>
    </w:p>
    <w:p w14:paraId="2FBD77C6" w14:textId="77777777" w:rsidR="000F6DF8" w:rsidRPr="00196D4F" w:rsidRDefault="000F6DF8" w:rsidP="000F6DF8">
      <w:pPr>
        <w:spacing w:line="360" w:lineRule="auto"/>
        <w:jc w:val="both"/>
        <w:rPr>
          <w:rFonts w:ascii="Arial" w:hAnsi="Arial" w:cs="Arial"/>
          <w:bCs/>
        </w:rPr>
      </w:pPr>
      <w:r w:rsidRPr="00196D4F">
        <w:rPr>
          <w:rFonts w:ascii="Arial" w:hAnsi="Arial" w:cs="Arial"/>
          <w:bCs/>
        </w:rPr>
        <w:t xml:space="preserve">The committees of the House are core to the mandate of the legislature as they oversee service delivery by the Executive to the people of the province. This strategic objective is aimed at ensuring that the GPL mandate to conduct oversight and scrutiny over the Executive is discharged. </w:t>
      </w:r>
    </w:p>
    <w:p w14:paraId="12A8A4D3" w14:textId="77777777" w:rsidR="000F6DF8" w:rsidRPr="00196D4F" w:rsidRDefault="000F6DF8" w:rsidP="000F6DF8">
      <w:pPr>
        <w:spacing w:line="360" w:lineRule="auto"/>
        <w:jc w:val="both"/>
        <w:rPr>
          <w:rFonts w:ascii="Arial" w:hAnsi="Arial" w:cs="Arial"/>
          <w:bCs/>
        </w:rPr>
      </w:pPr>
    </w:p>
    <w:p w14:paraId="6AC7E779" w14:textId="77777777" w:rsidR="000F6DF8" w:rsidRPr="00196D4F" w:rsidRDefault="000F6DF8" w:rsidP="000F6DF8">
      <w:pPr>
        <w:spacing w:line="360" w:lineRule="auto"/>
        <w:jc w:val="both"/>
        <w:rPr>
          <w:rFonts w:ascii="Arial" w:hAnsi="Arial" w:cs="Arial"/>
          <w:bCs/>
        </w:rPr>
      </w:pPr>
      <w:r w:rsidRPr="00196D4F">
        <w:rPr>
          <w:rFonts w:ascii="Arial" w:hAnsi="Arial" w:cs="Arial"/>
          <w:bCs/>
        </w:rPr>
        <w:t xml:space="preserve">During the period under review, the </w:t>
      </w:r>
      <w:r>
        <w:rPr>
          <w:rFonts w:ascii="Arial" w:hAnsi="Arial" w:cs="Arial"/>
          <w:bCs/>
        </w:rPr>
        <w:t xml:space="preserve">GPL was able to ensure that hybrid and virtual </w:t>
      </w:r>
      <w:r w:rsidRPr="00196D4F">
        <w:rPr>
          <w:rFonts w:ascii="Arial" w:hAnsi="Arial" w:cs="Arial"/>
          <w:bCs/>
        </w:rPr>
        <w:t xml:space="preserve">House and Committees discharged their oversight, public participation and law-making functions properly. This was in line with the parliamentary programme and addressed key activities that emanated from the NCOP. The GPL applied its oversight tools such as committees’ inquiries, questions, motions, oversight visits, resolution tracking mechanism and conducted FISes. There was also an increased application of unannounced visits as a way of validating information provided by the Executive. </w:t>
      </w:r>
    </w:p>
    <w:p w14:paraId="12080F56" w14:textId="77777777" w:rsidR="000F6DF8" w:rsidRPr="00196D4F" w:rsidRDefault="000F6DF8" w:rsidP="000F6DF8">
      <w:pPr>
        <w:spacing w:line="360" w:lineRule="auto"/>
        <w:jc w:val="both"/>
        <w:rPr>
          <w:rFonts w:ascii="Arial" w:hAnsi="Arial" w:cs="Arial"/>
          <w:bCs/>
        </w:rPr>
      </w:pPr>
    </w:p>
    <w:p w14:paraId="5A410BD1" w14:textId="77777777" w:rsidR="000F6DF8" w:rsidRPr="00763CEB" w:rsidRDefault="000F6DF8" w:rsidP="000F6DF8">
      <w:pPr>
        <w:pStyle w:val="Heading3"/>
        <w:rPr>
          <w:rFonts w:ascii="Arial" w:hAnsi="Arial" w:cs="Arial"/>
          <w:b/>
          <w:bCs/>
        </w:rPr>
      </w:pPr>
      <w:bookmarkStart w:id="22" w:name="_Toc146084290"/>
      <w:r w:rsidRPr="00763CEB">
        <w:rPr>
          <w:rFonts w:ascii="Arial" w:hAnsi="Arial" w:cs="Arial"/>
          <w:b/>
          <w:bCs/>
          <w:color w:val="auto"/>
        </w:rPr>
        <w:t>4.1.2 Strategic Objective Two: Improved responsiveness of laws to meet the needs of the people</w:t>
      </w:r>
      <w:bookmarkEnd w:id="22"/>
    </w:p>
    <w:p w14:paraId="0C6F25E6" w14:textId="77777777" w:rsidR="000F6DF8" w:rsidRPr="00196D4F" w:rsidRDefault="000F6DF8" w:rsidP="000F6DF8">
      <w:pPr>
        <w:spacing w:line="360" w:lineRule="auto"/>
        <w:jc w:val="both"/>
        <w:rPr>
          <w:rFonts w:ascii="Arial" w:hAnsi="Arial" w:cs="Arial"/>
          <w:bCs/>
        </w:rPr>
      </w:pPr>
      <w:r w:rsidRPr="00196D4F">
        <w:rPr>
          <w:rFonts w:ascii="Arial" w:hAnsi="Arial" w:cs="Arial"/>
          <w:bCs/>
        </w:rPr>
        <w:t xml:space="preserve">During the period under review the GPL </w:t>
      </w:r>
      <w:r>
        <w:rPr>
          <w:rFonts w:ascii="Arial" w:hAnsi="Arial" w:cs="Arial"/>
          <w:bCs/>
        </w:rPr>
        <w:t xml:space="preserve">put several mechanisms in place to process a number of Section 76 and 77 as well as Provincial bills. 27 bills were process and 4 of these were enacted into law. </w:t>
      </w:r>
    </w:p>
    <w:p w14:paraId="1F0D9B49" w14:textId="77777777" w:rsidR="000F6DF8" w:rsidRPr="00196D4F" w:rsidRDefault="000F6DF8" w:rsidP="000F6DF8">
      <w:pPr>
        <w:spacing w:line="360" w:lineRule="auto"/>
        <w:jc w:val="both"/>
        <w:rPr>
          <w:rFonts w:ascii="Arial" w:hAnsi="Arial" w:cs="Arial"/>
          <w:b/>
          <w:bCs/>
        </w:rPr>
      </w:pPr>
    </w:p>
    <w:p w14:paraId="680AF1DF" w14:textId="77777777" w:rsidR="000F6DF8" w:rsidRPr="00763CEB" w:rsidRDefault="000F6DF8" w:rsidP="000F6DF8">
      <w:pPr>
        <w:pStyle w:val="Heading3"/>
        <w:rPr>
          <w:rFonts w:ascii="Arial" w:hAnsi="Arial" w:cs="Arial"/>
          <w:b/>
          <w:bCs/>
        </w:rPr>
      </w:pPr>
      <w:bookmarkStart w:id="23" w:name="_Toc146084291"/>
      <w:r w:rsidRPr="00763CEB">
        <w:rPr>
          <w:rFonts w:ascii="Arial" w:hAnsi="Arial" w:cs="Arial"/>
          <w:b/>
          <w:bCs/>
          <w:color w:val="auto"/>
        </w:rPr>
        <w:t>4.1.3 Strategic Objective Four: Improved alignment and collaboration between organs of state</w:t>
      </w:r>
      <w:bookmarkEnd w:id="23"/>
    </w:p>
    <w:p w14:paraId="06EDD441" w14:textId="77777777" w:rsidR="000F6DF8" w:rsidRPr="00FB2B18" w:rsidRDefault="000F6DF8" w:rsidP="000F6DF8">
      <w:pPr>
        <w:spacing w:line="360" w:lineRule="auto"/>
        <w:jc w:val="both"/>
        <w:rPr>
          <w:rFonts w:ascii="Arial" w:hAnsi="Arial" w:cs="Arial"/>
        </w:rPr>
      </w:pPr>
      <w:r w:rsidRPr="00196D4F">
        <w:rPr>
          <w:rFonts w:ascii="Arial" w:hAnsi="Arial" w:cs="Arial"/>
          <w:bCs/>
        </w:rPr>
        <w:t>The GPL</w:t>
      </w:r>
      <w:r>
        <w:rPr>
          <w:rFonts w:ascii="Arial" w:hAnsi="Arial" w:cs="Arial"/>
          <w:bCs/>
        </w:rPr>
        <w:t>,</w:t>
      </w:r>
      <w:r w:rsidRPr="00196D4F">
        <w:rPr>
          <w:rFonts w:ascii="Arial" w:hAnsi="Arial" w:cs="Arial"/>
          <w:bCs/>
        </w:rPr>
        <w:t xml:space="preserve"> guided by the Inter-Institutional Relations strategy, participated at various several inter legislature activities both locally and internationally.</w:t>
      </w:r>
      <w:r>
        <w:rPr>
          <w:rFonts w:ascii="Arial" w:hAnsi="Arial" w:cs="Arial"/>
          <w:bCs/>
        </w:rPr>
        <w:t xml:space="preserve"> This came after the lifting of the national state of the disaster in April 2022. Travel and physical engagements were facilitated within and beyond the borders of the country. </w:t>
      </w:r>
      <w:r w:rsidRPr="00FB2B18">
        <w:rPr>
          <w:rFonts w:ascii="Arial" w:hAnsi="Arial" w:cs="Arial"/>
        </w:rPr>
        <w:t xml:space="preserve">In this reporting period, the legislature participated in the National Speakers’ Forum, SALSA and LSS Task Team meetings, </w:t>
      </w:r>
      <w:r>
        <w:rPr>
          <w:rFonts w:ascii="Arial" w:hAnsi="Arial" w:cs="Arial"/>
        </w:rPr>
        <w:t xml:space="preserve">Gauteng Speakers forum as well as it held various engagements with academia, civil society formations and consulates as part of collaborative and transformed legislative sector. </w:t>
      </w:r>
    </w:p>
    <w:p w14:paraId="6CF465BA" w14:textId="77777777" w:rsidR="000F6DF8" w:rsidRDefault="000F6DF8" w:rsidP="000F6DF8">
      <w:pPr>
        <w:spacing w:line="360" w:lineRule="auto"/>
        <w:jc w:val="both"/>
        <w:rPr>
          <w:rFonts w:ascii="Arial" w:hAnsi="Arial" w:cs="Arial"/>
          <w:bCs/>
        </w:rPr>
      </w:pPr>
    </w:p>
    <w:p w14:paraId="76EF7F89" w14:textId="77777777" w:rsidR="000F6DF8" w:rsidRPr="00763CEB" w:rsidRDefault="000F6DF8" w:rsidP="000F6DF8">
      <w:pPr>
        <w:pStyle w:val="Heading3"/>
        <w:rPr>
          <w:rFonts w:ascii="Arial" w:hAnsi="Arial" w:cs="Arial"/>
          <w:b/>
          <w:bCs/>
        </w:rPr>
      </w:pPr>
      <w:bookmarkStart w:id="24" w:name="_Toc146084292"/>
      <w:r w:rsidRPr="00763CEB">
        <w:rPr>
          <w:rFonts w:ascii="Arial" w:hAnsi="Arial" w:cs="Arial"/>
          <w:b/>
          <w:bCs/>
          <w:color w:val="auto"/>
        </w:rPr>
        <w:t>4.1.4 Strategic Objective Five: Enhanced compliance with all relevant fiduciary requirements and principles of good governance</w:t>
      </w:r>
      <w:bookmarkEnd w:id="24"/>
      <w:r w:rsidRPr="00763CEB">
        <w:rPr>
          <w:rFonts w:ascii="Arial" w:hAnsi="Arial" w:cs="Arial"/>
          <w:b/>
          <w:bCs/>
          <w:color w:val="auto"/>
        </w:rPr>
        <w:t xml:space="preserve"> </w:t>
      </w:r>
    </w:p>
    <w:p w14:paraId="5CFCAB6C" w14:textId="77777777" w:rsidR="000F6DF8" w:rsidRDefault="000F6DF8" w:rsidP="000F6DF8">
      <w:pPr>
        <w:spacing w:line="360" w:lineRule="auto"/>
        <w:jc w:val="both"/>
        <w:rPr>
          <w:rFonts w:ascii="Arial" w:hAnsi="Arial" w:cs="Arial"/>
        </w:rPr>
      </w:pPr>
      <w:r>
        <w:rPr>
          <w:rFonts w:ascii="Arial" w:hAnsi="Arial" w:cs="Arial"/>
        </w:rPr>
        <w:t xml:space="preserve">During the </w:t>
      </w:r>
      <w:r w:rsidRPr="00FB2B18">
        <w:rPr>
          <w:rFonts w:ascii="Arial" w:hAnsi="Arial" w:cs="Arial"/>
        </w:rPr>
        <w:t xml:space="preserve">period under review, </w:t>
      </w:r>
      <w:r>
        <w:rPr>
          <w:rFonts w:ascii="Arial" w:hAnsi="Arial" w:cs="Arial"/>
        </w:rPr>
        <w:t xml:space="preserve">the GPL held an Ethics workshop in collaboration with the National Prosecuting Authority (NPA). This workshop was led by the Deputy Speaker and the Integrity Commissioner. Furthermore, the GPL </w:t>
      </w:r>
      <w:r w:rsidRPr="00FB2B18">
        <w:rPr>
          <w:rFonts w:ascii="Arial" w:hAnsi="Arial" w:cs="Arial"/>
        </w:rPr>
        <w:t>the e-disclosure of staff, publication of the Members’ Register</w:t>
      </w:r>
      <w:r>
        <w:rPr>
          <w:rFonts w:ascii="Arial" w:hAnsi="Arial" w:cs="Arial"/>
        </w:rPr>
        <w:t xml:space="preserve"> and </w:t>
      </w:r>
      <w:r w:rsidRPr="00FB2B18">
        <w:rPr>
          <w:rFonts w:ascii="Arial" w:hAnsi="Arial" w:cs="Arial"/>
        </w:rPr>
        <w:t>fraud prevention awareness</w:t>
      </w:r>
      <w:r>
        <w:rPr>
          <w:rFonts w:ascii="Arial" w:hAnsi="Arial" w:cs="Arial"/>
        </w:rPr>
        <w:t xml:space="preserve"> as part of promoting ethical conduct within the GPL community. </w:t>
      </w:r>
    </w:p>
    <w:p w14:paraId="6449236D" w14:textId="77777777" w:rsidR="000F6DF8" w:rsidRDefault="000F6DF8" w:rsidP="000F6DF8">
      <w:pPr>
        <w:spacing w:after="160" w:line="360" w:lineRule="auto"/>
        <w:jc w:val="both"/>
        <w:rPr>
          <w:rFonts w:ascii="Arial" w:hAnsi="Arial" w:cs="Arial"/>
          <w:bCs/>
        </w:rPr>
      </w:pPr>
      <w:r w:rsidRPr="00FB2B18">
        <w:rPr>
          <w:rFonts w:ascii="Arial" w:hAnsi="Arial" w:cs="Arial"/>
        </w:rPr>
        <w:t>Under the fraud risk awareness initiative, several activities were undertaken which include, among others, the review of the Fraud Risk Management Policy and GPL Code of Conduct, compilation of a control assessment report on the fraud risk register for the 202</w:t>
      </w:r>
      <w:r>
        <w:rPr>
          <w:rFonts w:ascii="Arial" w:hAnsi="Arial" w:cs="Arial"/>
        </w:rPr>
        <w:t>1</w:t>
      </w:r>
      <w:r w:rsidRPr="00FB2B18">
        <w:rPr>
          <w:rFonts w:ascii="Arial" w:hAnsi="Arial" w:cs="Arial"/>
        </w:rPr>
        <w:t>/202</w:t>
      </w:r>
      <w:r>
        <w:rPr>
          <w:rFonts w:ascii="Arial" w:hAnsi="Arial" w:cs="Arial"/>
        </w:rPr>
        <w:t>2</w:t>
      </w:r>
      <w:r w:rsidRPr="00FB2B18">
        <w:rPr>
          <w:rFonts w:ascii="Arial" w:hAnsi="Arial" w:cs="Arial"/>
        </w:rPr>
        <w:t xml:space="preserve"> financial year, and compilation of the fraud risk register for the 202</w:t>
      </w:r>
      <w:r>
        <w:rPr>
          <w:rFonts w:ascii="Arial" w:hAnsi="Arial" w:cs="Arial"/>
        </w:rPr>
        <w:t>2/23</w:t>
      </w:r>
      <w:r w:rsidRPr="00FB2B18">
        <w:rPr>
          <w:rFonts w:ascii="Arial" w:hAnsi="Arial" w:cs="Arial"/>
        </w:rPr>
        <w:t xml:space="preserve"> financial year. The Register for Members’ Interest was successfully published, and e-disclosure forms were administered accordingly.</w:t>
      </w:r>
    </w:p>
    <w:p w14:paraId="64E0FA97" w14:textId="77777777" w:rsidR="000F6DF8" w:rsidRPr="00763CEB" w:rsidRDefault="000F6DF8" w:rsidP="000F6DF8">
      <w:pPr>
        <w:pStyle w:val="Heading1"/>
        <w:tabs>
          <w:tab w:val="left" w:pos="5245"/>
        </w:tabs>
        <w:rPr>
          <w:rFonts w:ascii="Arial" w:hAnsi="Arial" w:cs="Arial"/>
          <w:b/>
          <w:bCs/>
          <w:sz w:val="24"/>
          <w:szCs w:val="24"/>
        </w:rPr>
      </w:pPr>
      <w:bookmarkStart w:id="25" w:name="_Toc146084293"/>
      <w:r w:rsidRPr="00763CEB">
        <w:rPr>
          <w:rFonts w:ascii="Arial" w:hAnsi="Arial" w:cs="Arial"/>
          <w:b/>
          <w:bCs/>
          <w:color w:val="auto"/>
          <w:sz w:val="24"/>
          <w:szCs w:val="24"/>
        </w:rPr>
        <w:t>4.2</w:t>
      </w:r>
      <w:r>
        <w:rPr>
          <w:rFonts w:ascii="Arial" w:hAnsi="Arial" w:cs="Arial"/>
          <w:b/>
          <w:bCs/>
          <w:color w:val="auto"/>
          <w:sz w:val="24"/>
          <w:szCs w:val="24"/>
        </w:rPr>
        <w:t xml:space="preserve"> </w:t>
      </w:r>
      <w:r w:rsidRPr="00763CEB">
        <w:rPr>
          <w:rFonts w:ascii="Arial" w:hAnsi="Arial" w:cs="Arial"/>
          <w:b/>
          <w:bCs/>
          <w:color w:val="auto"/>
          <w:sz w:val="24"/>
          <w:szCs w:val="24"/>
        </w:rPr>
        <w:t>Programme Two: Office of the Secretary</w:t>
      </w:r>
      <w:bookmarkEnd w:id="25"/>
    </w:p>
    <w:p w14:paraId="25FA6593" w14:textId="77777777" w:rsidR="000F6DF8" w:rsidRPr="00196D4F" w:rsidRDefault="000F6DF8" w:rsidP="000F6DF8">
      <w:pPr>
        <w:spacing w:line="360" w:lineRule="auto"/>
        <w:jc w:val="both"/>
        <w:rPr>
          <w:rFonts w:ascii="Arial" w:eastAsiaTheme="majorEastAsia" w:hAnsi="Arial" w:cs="Arial"/>
        </w:rPr>
      </w:pPr>
      <w:r w:rsidRPr="00196D4F">
        <w:rPr>
          <w:rFonts w:ascii="Arial" w:eastAsiaTheme="majorEastAsia" w:hAnsi="Arial" w:cs="Arial"/>
        </w:rPr>
        <w:t xml:space="preserve">The Office of the Secretary is responsible for the overall administrative functions within the GPL. The strategic objective of this programme is to ensure that there is the implementation of the institutional mandate of oversight and scrutiny, law making, public participation and cooperative governance. The Office is established to fulfil the administrative and financial obligations in line with applicable legislation and legal directives. </w:t>
      </w:r>
    </w:p>
    <w:p w14:paraId="12176F67" w14:textId="77777777" w:rsidR="000F6DF8" w:rsidRPr="00196D4F" w:rsidRDefault="000F6DF8" w:rsidP="000F6DF8">
      <w:pPr>
        <w:spacing w:line="360" w:lineRule="auto"/>
        <w:jc w:val="both"/>
        <w:rPr>
          <w:rFonts w:ascii="Arial" w:eastAsiaTheme="majorEastAsia" w:hAnsi="Arial" w:cs="Arial"/>
        </w:rPr>
      </w:pPr>
    </w:p>
    <w:p w14:paraId="28198255" w14:textId="77777777" w:rsidR="000F6DF8" w:rsidRPr="00196D4F" w:rsidRDefault="000F6DF8" w:rsidP="000F6DF8">
      <w:pPr>
        <w:spacing w:after="160" w:line="360" w:lineRule="auto"/>
        <w:jc w:val="both"/>
        <w:rPr>
          <w:rFonts w:ascii="Arial" w:eastAsiaTheme="majorEastAsia" w:hAnsi="Arial" w:cs="Arial"/>
        </w:rPr>
      </w:pPr>
      <w:r w:rsidRPr="00196D4F">
        <w:rPr>
          <w:rFonts w:ascii="Arial" w:eastAsiaTheme="majorEastAsia" w:hAnsi="Arial" w:cs="Arial"/>
        </w:rPr>
        <w:t>This programme contributes to all strategic objectives. It ensures alignment of strategy to operational plans, monitor GPL programmes in their performance and directly responds to Strategic Objectives 5</w:t>
      </w:r>
      <w:r>
        <w:rPr>
          <w:rFonts w:ascii="Arial" w:eastAsiaTheme="majorEastAsia" w:hAnsi="Arial" w:cs="Arial"/>
        </w:rPr>
        <w:t>: Enhanced compliance with all relevant fiduciary requirements and principles of good governance. All</w:t>
      </w:r>
      <w:r w:rsidRPr="00FB2B18">
        <w:rPr>
          <w:rFonts w:ascii="Arial" w:hAnsi="Arial" w:cs="Arial"/>
        </w:rPr>
        <w:t xml:space="preserve"> three performance indicators and targets that were planned</w:t>
      </w:r>
      <w:r>
        <w:rPr>
          <w:rFonts w:ascii="Arial" w:hAnsi="Arial" w:cs="Arial"/>
        </w:rPr>
        <w:t xml:space="preserve"> were achieved. </w:t>
      </w:r>
    </w:p>
    <w:p w14:paraId="75A9CE64" w14:textId="77777777" w:rsidR="000F6DF8" w:rsidRPr="00763CEB" w:rsidRDefault="000F6DF8" w:rsidP="000F6DF8">
      <w:pPr>
        <w:pStyle w:val="Heading2"/>
        <w:rPr>
          <w:rFonts w:ascii="Arial" w:hAnsi="Arial" w:cs="Arial"/>
          <w:b/>
          <w:bCs/>
          <w:sz w:val="24"/>
          <w:szCs w:val="24"/>
        </w:rPr>
      </w:pPr>
      <w:bookmarkStart w:id="26" w:name="_Toc146084294"/>
      <w:r w:rsidRPr="00763CEB">
        <w:rPr>
          <w:rFonts w:ascii="Arial" w:hAnsi="Arial" w:cs="Arial"/>
          <w:b/>
          <w:bCs/>
          <w:color w:val="auto"/>
          <w:sz w:val="24"/>
          <w:szCs w:val="24"/>
        </w:rPr>
        <w:t>4.2.1 Strategic Objective Five: Enhanced compliance with relevant fiduciary requirements and principles of good governance</w:t>
      </w:r>
      <w:bookmarkEnd w:id="26"/>
    </w:p>
    <w:p w14:paraId="0E5FD887" w14:textId="77777777" w:rsidR="000F6DF8" w:rsidRDefault="000F6DF8" w:rsidP="000F6DF8">
      <w:pPr>
        <w:spacing w:line="360" w:lineRule="auto"/>
        <w:jc w:val="both"/>
        <w:rPr>
          <w:rFonts w:ascii="Arial" w:hAnsi="Arial" w:cs="Arial"/>
        </w:rPr>
      </w:pPr>
      <w:r w:rsidRPr="00A341C1">
        <w:rPr>
          <w:rFonts w:ascii="Arial" w:hAnsi="Arial" w:cs="Arial"/>
        </w:rPr>
        <w:t>In line with the Financial Management of Parliament and Provincial Legislatures Act (FMPPLA), the programme ensured that the institution complies with the prescripts of this Act by ensuring that six performance reports (that is, four quarter reports, one mid-year, and one annual report) are compiled and submitted to the Executive Authority timeously. Additionally, the institutional planning support for the 202</w:t>
      </w:r>
      <w:r>
        <w:rPr>
          <w:rFonts w:ascii="Arial" w:hAnsi="Arial" w:cs="Arial"/>
        </w:rPr>
        <w:t>2/23</w:t>
      </w:r>
      <w:r w:rsidRPr="00A341C1">
        <w:rPr>
          <w:rFonts w:ascii="Arial" w:hAnsi="Arial" w:cs="Arial"/>
        </w:rPr>
        <w:t xml:space="preserve"> financial year was provided to committees as well as Administration programmes and the reports thereof were subsequently tabled before all the oversight structures for approval.</w:t>
      </w:r>
    </w:p>
    <w:p w14:paraId="0E0272CF" w14:textId="77777777" w:rsidR="000F6DF8" w:rsidRDefault="000F6DF8" w:rsidP="000F6DF8">
      <w:pPr>
        <w:spacing w:line="360" w:lineRule="auto"/>
        <w:jc w:val="both"/>
        <w:rPr>
          <w:rFonts w:ascii="Arial" w:eastAsia="Calibri" w:hAnsi="Arial" w:cs="Arial"/>
        </w:rPr>
      </w:pPr>
      <w:r w:rsidRPr="00196D4F">
        <w:rPr>
          <w:rFonts w:ascii="Arial" w:hAnsi="Arial" w:cs="Arial"/>
          <w:bCs/>
        </w:rPr>
        <w:t xml:space="preserve">The Office of the Secretary ensured that there was an implementation of the GPL Strategy through tracking decisions of Presiding Officers and Office bearers. In addition, the GPL implemented the </w:t>
      </w:r>
      <w:r w:rsidRPr="002242A3">
        <w:rPr>
          <w:rFonts w:ascii="Arial" w:hAnsi="Arial" w:cs="Arial"/>
          <w:bCs/>
        </w:rPr>
        <w:t>202</w:t>
      </w:r>
      <w:r>
        <w:rPr>
          <w:rFonts w:ascii="Arial" w:hAnsi="Arial" w:cs="Arial"/>
          <w:bCs/>
        </w:rPr>
        <w:t xml:space="preserve">2/23 </w:t>
      </w:r>
      <w:r w:rsidRPr="002242A3">
        <w:rPr>
          <w:rFonts w:ascii="Arial" w:hAnsi="Arial" w:cs="Arial"/>
          <w:bCs/>
        </w:rPr>
        <w:t>APP as raised by the AG during the 20</w:t>
      </w:r>
      <w:r>
        <w:rPr>
          <w:rFonts w:ascii="Arial" w:hAnsi="Arial" w:cs="Arial"/>
          <w:bCs/>
        </w:rPr>
        <w:t>20/21</w:t>
      </w:r>
      <w:r w:rsidRPr="002242A3">
        <w:rPr>
          <w:rFonts w:ascii="Arial" w:hAnsi="Arial" w:cs="Arial"/>
          <w:bCs/>
        </w:rPr>
        <w:t xml:space="preserve"> findings. </w:t>
      </w:r>
      <w:r w:rsidRPr="00196D4F">
        <w:rPr>
          <w:rFonts w:ascii="Arial" w:hAnsi="Arial" w:cs="Arial"/>
          <w:bCs/>
        </w:rPr>
        <w:t xml:space="preserve">Furthermore, the </w:t>
      </w:r>
      <w:r w:rsidRPr="002242A3">
        <w:rPr>
          <w:rFonts w:ascii="Arial" w:hAnsi="Arial" w:cs="Arial"/>
          <w:bCs/>
        </w:rPr>
        <w:t>202</w:t>
      </w:r>
      <w:r>
        <w:rPr>
          <w:rFonts w:ascii="Arial" w:hAnsi="Arial" w:cs="Arial"/>
          <w:bCs/>
        </w:rPr>
        <w:t>2/23</w:t>
      </w:r>
      <w:r w:rsidRPr="00196D4F">
        <w:rPr>
          <w:rFonts w:ascii="Arial" w:hAnsi="Arial" w:cs="Arial"/>
          <w:bCs/>
        </w:rPr>
        <w:t xml:space="preserve"> draft APP and operational plans were developed and submitted as per the legislative prescripts. </w:t>
      </w:r>
      <w:r w:rsidRPr="00196D4F">
        <w:rPr>
          <w:rFonts w:ascii="Arial" w:eastAsia="Calibri" w:hAnsi="Arial" w:cs="Arial"/>
        </w:rPr>
        <w:t xml:space="preserve">During the period under review the Secretariat deliberated and adopted various policies and reports related to planning, reporting and financial management. Monthly and quarterly financial reports were considered and approved during the period under reviewed. </w:t>
      </w:r>
    </w:p>
    <w:p w14:paraId="2DEB8621" w14:textId="77777777" w:rsidR="00D70C89" w:rsidRPr="00196D4F" w:rsidRDefault="00D70C89" w:rsidP="000F6DF8">
      <w:pPr>
        <w:spacing w:line="360" w:lineRule="auto"/>
        <w:jc w:val="both"/>
        <w:rPr>
          <w:rFonts w:ascii="Arial" w:eastAsia="Calibri" w:hAnsi="Arial" w:cs="Arial"/>
        </w:rPr>
      </w:pPr>
    </w:p>
    <w:p w14:paraId="0EFB38C8" w14:textId="484B2B70" w:rsidR="000F6DF8" w:rsidRDefault="000F6DF8" w:rsidP="000F6DF8">
      <w:pPr>
        <w:spacing w:line="360" w:lineRule="auto"/>
        <w:jc w:val="both"/>
        <w:rPr>
          <w:rFonts w:ascii="Arial" w:eastAsia="Calibri" w:hAnsi="Arial" w:cs="Arial"/>
        </w:rPr>
      </w:pPr>
      <w:r w:rsidRPr="00196D4F">
        <w:rPr>
          <w:rFonts w:ascii="Arial" w:eastAsia="Calibri" w:hAnsi="Arial" w:cs="Arial"/>
        </w:rPr>
        <w:t xml:space="preserve">In compliance with the contract management framework, </w:t>
      </w:r>
      <w:r>
        <w:rPr>
          <w:rFonts w:ascii="Arial" w:eastAsia="Calibri" w:hAnsi="Arial" w:cs="Arial"/>
        </w:rPr>
        <w:t xml:space="preserve">the </w:t>
      </w:r>
      <w:r w:rsidRPr="00196D4F">
        <w:rPr>
          <w:rFonts w:ascii="Arial" w:eastAsia="Calibri" w:hAnsi="Arial" w:cs="Arial"/>
        </w:rPr>
        <w:t xml:space="preserve">status of all contracts was monitored and tracked to ensure that the decisions of the Legislature Acquisition Council were properly adhered to. </w:t>
      </w:r>
      <w:r>
        <w:rPr>
          <w:rFonts w:ascii="Arial" w:eastAsia="Calibri" w:hAnsi="Arial" w:cs="Arial"/>
        </w:rPr>
        <w:t xml:space="preserve">The programme </w:t>
      </w:r>
      <w:r w:rsidRPr="00196D4F">
        <w:rPr>
          <w:rFonts w:ascii="Arial" w:eastAsia="Calibri" w:hAnsi="Arial" w:cs="Arial"/>
        </w:rPr>
        <w:t>also continued to provide oversight and ensured seamless planning, budgeting and reporting throughout the year under review. It should also be noted that the transversal mainstreaming was embedded within the institution. All the transversal mainstreaming training</w:t>
      </w:r>
      <w:r>
        <w:rPr>
          <w:rFonts w:ascii="Arial" w:eastAsia="Calibri" w:hAnsi="Arial" w:cs="Arial"/>
        </w:rPr>
        <w:t>s</w:t>
      </w:r>
      <w:r w:rsidRPr="00196D4F">
        <w:rPr>
          <w:rFonts w:ascii="Arial" w:eastAsia="Calibri" w:hAnsi="Arial" w:cs="Arial"/>
        </w:rPr>
        <w:t xml:space="preserve"> were held as part of building capacity on issues of marginalised groups. </w:t>
      </w:r>
      <w:r>
        <w:rPr>
          <w:rFonts w:ascii="Arial" w:eastAsia="Calibri" w:hAnsi="Arial" w:cs="Arial"/>
        </w:rPr>
        <w:t xml:space="preserve">Five (5) training sessions were successfully conducted. </w:t>
      </w:r>
      <w:r w:rsidR="004D3329">
        <w:rPr>
          <w:rFonts w:ascii="Arial" w:eastAsia="Calibri" w:hAnsi="Arial" w:cs="Arial"/>
        </w:rPr>
        <w:t xml:space="preserve">The Committee should be appraised on how these planned targets were achieved even though there is a vacancy of a gender focal point person and how this vacancy is affecting the issues that reside within that space. </w:t>
      </w:r>
    </w:p>
    <w:p w14:paraId="5320B2D8" w14:textId="03F1AB17" w:rsidR="000F6DF8" w:rsidRDefault="000F6DF8" w:rsidP="000F6DF8">
      <w:pPr>
        <w:spacing w:line="360" w:lineRule="auto"/>
        <w:jc w:val="both"/>
        <w:rPr>
          <w:rFonts w:ascii="Arial" w:eastAsia="Calibri" w:hAnsi="Arial" w:cs="Arial"/>
        </w:rPr>
      </w:pPr>
    </w:p>
    <w:p w14:paraId="56BE125E" w14:textId="77777777" w:rsidR="000F6DF8" w:rsidRPr="00196D4F" w:rsidRDefault="000F6DF8" w:rsidP="000F6DF8">
      <w:pPr>
        <w:spacing w:line="360" w:lineRule="auto"/>
        <w:jc w:val="both"/>
        <w:rPr>
          <w:rFonts w:ascii="Arial" w:hAnsi="Arial" w:cs="Arial"/>
          <w:b/>
          <w:bCs/>
        </w:rPr>
      </w:pPr>
      <w:r w:rsidRPr="00196D4F">
        <w:rPr>
          <w:rFonts w:ascii="Arial" w:eastAsia="Calibri" w:hAnsi="Arial" w:cs="Arial"/>
        </w:rPr>
        <w:t xml:space="preserve">Through the Project Governance Office, the GPL was able to </w:t>
      </w:r>
      <w:r>
        <w:rPr>
          <w:rFonts w:ascii="Arial" w:eastAsia="Calibri" w:hAnsi="Arial" w:cs="Arial"/>
        </w:rPr>
        <w:t xml:space="preserve">play leadership and oversight on institutional projects such as the Space optimisation, records management and money bills. It would be in the interest of the Committee to be appraised on the progress of these projects. </w:t>
      </w:r>
      <w:r w:rsidRPr="00196D4F">
        <w:rPr>
          <w:rFonts w:ascii="Arial" w:eastAsia="Calibri" w:hAnsi="Arial" w:cs="Arial"/>
        </w:rPr>
        <w:t xml:space="preserve"> </w:t>
      </w:r>
    </w:p>
    <w:p w14:paraId="54D38573" w14:textId="77777777" w:rsidR="000F6DF8" w:rsidRPr="00763CEB" w:rsidRDefault="000F6DF8" w:rsidP="000F6DF8">
      <w:pPr>
        <w:pStyle w:val="Heading1"/>
        <w:rPr>
          <w:rFonts w:ascii="Arial" w:hAnsi="Arial" w:cs="Arial"/>
          <w:b/>
          <w:bCs/>
          <w:sz w:val="24"/>
          <w:szCs w:val="24"/>
        </w:rPr>
      </w:pPr>
      <w:bookmarkStart w:id="27" w:name="_Toc146084295"/>
      <w:r w:rsidRPr="00763CEB">
        <w:rPr>
          <w:rFonts w:ascii="Arial" w:hAnsi="Arial" w:cs="Arial"/>
          <w:b/>
          <w:bCs/>
          <w:color w:val="auto"/>
          <w:sz w:val="24"/>
          <w:szCs w:val="24"/>
        </w:rPr>
        <w:t>4.3 Programme Three: Corporate Support Services</w:t>
      </w:r>
      <w:bookmarkEnd w:id="27"/>
    </w:p>
    <w:p w14:paraId="51B37CCB" w14:textId="77777777" w:rsidR="000F6DF8" w:rsidRDefault="000F6DF8" w:rsidP="000F6DF8">
      <w:pPr>
        <w:spacing w:line="360" w:lineRule="auto"/>
        <w:jc w:val="both"/>
        <w:rPr>
          <w:rFonts w:ascii="Arial" w:eastAsiaTheme="majorEastAsia" w:hAnsi="Arial" w:cs="Arial"/>
        </w:rPr>
      </w:pPr>
      <w:r w:rsidRPr="00196D4F">
        <w:rPr>
          <w:rFonts w:ascii="Arial" w:eastAsiaTheme="majorEastAsia" w:hAnsi="Arial" w:cs="Arial"/>
        </w:rPr>
        <w:t>This programme gives support within areas of Human Resources, ICT, Security, Building and Administration. This programme is sub divided four sub</w:t>
      </w:r>
      <w:r>
        <w:rPr>
          <w:rFonts w:ascii="Arial" w:eastAsiaTheme="majorEastAsia" w:hAnsi="Arial" w:cs="Arial"/>
        </w:rPr>
        <w:t>-</w:t>
      </w:r>
      <w:r w:rsidRPr="00196D4F">
        <w:rPr>
          <w:rFonts w:ascii="Arial" w:eastAsiaTheme="majorEastAsia" w:hAnsi="Arial" w:cs="Arial"/>
        </w:rPr>
        <w:t xml:space="preserve">programme, namely Office of the Executive Director, Members Affairs, Institutional Support Services and Operational Support Services. This programme coordinates the implementation of two Strategic Objectives 5 (enhanced </w:t>
      </w:r>
      <w:r>
        <w:rPr>
          <w:rFonts w:ascii="Arial" w:eastAsiaTheme="majorEastAsia" w:hAnsi="Arial" w:cs="Arial"/>
        </w:rPr>
        <w:t>compliance with relevant fiduciary requirements and principles of good governance</w:t>
      </w:r>
      <w:r w:rsidRPr="00196D4F">
        <w:rPr>
          <w:rFonts w:ascii="Arial" w:eastAsiaTheme="majorEastAsia" w:hAnsi="Arial" w:cs="Arial"/>
        </w:rPr>
        <w:t xml:space="preserve">). </w:t>
      </w:r>
    </w:p>
    <w:p w14:paraId="7E1591E4" w14:textId="77777777" w:rsidR="00D70C89" w:rsidRDefault="00D70C89" w:rsidP="000F6DF8">
      <w:pPr>
        <w:spacing w:line="360" w:lineRule="auto"/>
        <w:jc w:val="both"/>
        <w:rPr>
          <w:rFonts w:ascii="Arial" w:eastAsiaTheme="majorEastAsia" w:hAnsi="Arial" w:cs="Arial"/>
        </w:rPr>
      </w:pPr>
    </w:p>
    <w:p w14:paraId="6DC766CA" w14:textId="77777777" w:rsidR="000F6DF8" w:rsidRPr="00E00BF6" w:rsidRDefault="000F6DF8" w:rsidP="000F6DF8">
      <w:pPr>
        <w:spacing w:line="360" w:lineRule="auto"/>
        <w:jc w:val="both"/>
        <w:rPr>
          <w:rFonts w:ascii="Arial" w:hAnsi="Arial" w:cs="Arial"/>
        </w:rPr>
      </w:pPr>
      <w:r w:rsidRPr="00CE4CF7">
        <w:rPr>
          <w:rFonts w:ascii="Arial" w:hAnsi="Arial" w:cs="Arial"/>
        </w:rPr>
        <w:t xml:space="preserve">For the period under review, </w:t>
      </w:r>
      <w:r>
        <w:rPr>
          <w:rFonts w:ascii="Arial" w:hAnsi="Arial" w:cs="Arial"/>
        </w:rPr>
        <w:t xml:space="preserve">the </w:t>
      </w:r>
      <w:r w:rsidRPr="00E00BF6">
        <w:rPr>
          <w:rFonts w:ascii="Arial" w:hAnsi="Arial" w:cs="Arial"/>
        </w:rPr>
        <w:t>two perform</w:t>
      </w:r>
      <w:r>
        <w:rPr>
          <w:rFonts w:ascii="Arial" w:hAnsi="Arial" w:cs="Arial"/>
        </w:rPr>
        <w:t xml:space="preserve">ance targets were not realised are </w:t>
      </w:r>
      <w:r w:rsidRPr="00E00BF6">
        <w:rPr>
          <w:rFonts w:ascii="Arial" w:hAnsi="Arial" w:cs="Arial"/>
        </w:rPr>
        <w:t xml:space="preserve">100% implementation of the milestones of the five-year Human Resource Strategy and Implementation Plan, and the </w:t>
      </w:r>
      <w:r>
        <w:rPr>
          <w:rFonts w:ascii="Arial" w:hAnsi="Arial" w:cs="Arial"/>
        </w:rPr>
        <w:t xml:space="preserve">leadership initiatives. The Committee should be provided with reasons for the non-attainment of the above targets as these were also not achieved during the quarterly reporting periods. Of importance in areas of HR would be the talent management and the value creation project which the Committee should be taken into confidence on the progress or lack thereof. </w:t>
      </w:r>
    </w:p>
    <w:p w14:paraId="15BF3491" w14:textId="77777777" w:rsidR="000F6DF8" w:rsidRPr="00763CEB" w:rsidRDefault="000F6DF8" w:rsidP="000F6DF8">
      <w:pPr>
        <w:pStyle w:val="Heading2"/>
        <w:rPr>
          <w:rFonts w:ascii="Arial" w:hAnsi="Arial" w:cs="Arial"/>
          <w:b/>
          <w:bCs/>
          <w:sz w:val="24"/>
          <w:szCs w:val="24"/>
        </w:rPr>
      </w:pPr>
      <w:bookmarkStart w:id="28" w:name="_Toc146084296"/>
      <w:r w:rsidRPr="00763CEB">
        <w:rPr>
          <w:rFonts w:ascii="Arial" w:hAnsi="Arial" w:cs="Arial"/>
          <w:b/>
          <w:bCs/>
          <w:color w:val="auto"/>
          <w:sz w:val="24"/>
          <w:szCs w:val="24"/>
        </w:rPr>
        <w:t>4.3.1. Strategic Objective Five: Enhanced compliance with relevant fiduciary requirements and principles of good governance</w:t>
      </w:r>
      <w:bookmarkEnd w:id="28"/>
    </w:p>
    <w:p w14:paraId="635068C7" w14:textId="77777777" w:rsidR="000F6DF8" w:rsidRPr="00196D4F" w:rsidRDefault="000F6DF8" w:rsidP="000F6DF8">
      <w:pPr>
        <w:spacing w:line="360" w:lineRule="auto"/>
        <w:jc w:val="both"/>
        <w:rPr>
          <w:rFonts w:ascii="Arial" w:hAnsi="Arial" w:cs="Arial"/>
          <w:bCs/>
        </w:rPr>
      </w:pPr>
      <w:r w:rsidRPr="00196D4F">
        <w:rPr>
          <w:rFonts w:ascii="Arial" w:hAnsi="Arial" w:cs="Arial"/>
          <w:bCs/>
        </w:rPr>
        <w:t xml:space="preserve">The contribution towards the enhanced </w:t>
      </w:r>
      <w:r>
        <w:rPr>
          <w:rFonts w:ascii="Arial" w:hAnsi="Arial" w:cs="Arial"/>
          <w:bCs/>
        </w:rPr>
        <w:t>compliance with relevant fiduciary requirements and principles of good governance</w:t>
      </w:r>
      <w:r w:rsidRPr="00196D4F">
        <w:rPr>
          <w:rFonts w:ascii="Arial" w:hAnsi="Arial" w:cs="Arial"/>
          <w:bCs/>
        </w:rPr>
        <w:t xml:space="preserve"> the legislature continued to provide support to Members by rolling out capacity building, wellness and social responsibility campaigns. </w:t>
      </w:r>
      <w:r>
        <w:rPr>
          <w:rFonts w:ascii="Arial" w:hAnsi="Arial" w:cs="Arial"/>
          <w:bCs/>
        </w:rPr>
        <w:t xml:space="preserve">All six (6) planned training initiatives were rolled out. Personal development programmes were disaggregated into personal courses conducted through distance learning. </w:t>
      </w:r>
    </w:p>
    <w:p w14:paraId="1ED08CC9" w14:textId="77777777" w:rsidR="000F6DF8" w:rsidRPr="00196D4F" w:rsidRDefault="000F6DF8" w:rsidP="000F6DF8">
      <w:pPr>
        <w:spacing w:line="360" w:lineRule="auto"/>
        <w:jc w:val="both"/>
        <w:rPr>
          <w:rFonts w:ascii="Arial" w:hAnsi="Arial" w:cs="Arial"/>
          <w:bCs/>
        </w:rPr>
      </w:pPr>
    </w:p>
    <w:p w14:paraId="41B5C37A" w14:textId="77777777" w:rsidR="000F6DF8" w:rsidRDefault="000F6DF8" w:rsidP="000F6DF8">
      <w:pPr>
        <w:spacing w:line="360" w:lineRule="auto"/>
        <w:jc w:val="both"/>
        <w:rPr>
          <w:rFonts w:ascii="Arial" w:hAnsi="Arial" w:cs="Arial"/>
          <w:bCs/>
        </w:rPr>
      </w:pPr>
      <w:r w:rsidRPr="00196D4F">
        <w:rPr>
          <w:rFonts w:ascii="Arial" w:hAnsi="Arial" w:cs="Arial"/>
          <w:bCs/>
        </w:rPr>
        <w:t xml:space="preserve">Furthermore, party funds and constituency allowances were paid in time in line with the legislative prescripts. Financial audits were conducted to all political parties, and all received clean audits. This was </w:t>
      </w:r>
      <w:r>
        <w:rPr>
          <w:rFonts w:ascii="Arial" w:hAnsi="Arial" w:cs="Arial"/>
          <w:bCs/>
        </w:rPr>
        <w:t xml:space="preserve">also </w:t>
      </w:r>
      <w:r w:rsidRPr="00196D4F">
        <w:rPr>
          <w:rFonts w:ascii="Arial" w:hAnsi="Arial" w:cs="Arial"/>
          <w:bCs/>
        </w:rPr>
        <w:t xml:space="preserve">achieved in the last financial year. </w:t>
      </w:r>
    </w:p>
    <w:p w14:paraId="7518EB98" w14:textId="77777777" w:rsidR="000F6DF8" w:rsidRDefault="000F6DF8" w:rsidP="000F6DF8">
      <w:pPr>
        <w:spacing w:line="360" w:lineRule="auto"/>
        <w:jc w:val="both"/>
        <w:rPr>
          <w:rFonts w:ascii="Arial" w:hAnsi="Arial" w:cs="Arial"/>
          <w:bCs/>
        </w:rPr>
      </w:pPr>
    </w:p>
    <w:p w14:paraId="581322F9" w14:textId="77777777" w:rsidR="000F6DF8" w:rsidRDefault="000F6DF8" w:rsidP="000F6DF8">
      <w:pPr>
        <w:spacing w:after="160" w:line="360" w:lineRule="auto"/>
        <w:jc w:val="both"/>
        <w:rPr>
          <w:rFonts w:ascii="Arial" w:hAnsi="Arial" w:cs="Arial"/>
        </w:rPr>
      </w:pPr>
      <w:r w:rsidRPr="00E00BF6">
        <w:rPr>
          <w:rFonts w:ascii="Arial" w:hAnsi="Arial" w:cs="Arial"/>
        </w:rPr>
        <w:t xml:space="preserve">To ensure that governance remains intact in the institution, the Policy Committee approved </w:t>
      </w:r>
      <w:r>
        <w:rPr>
          <w:rFonts w:ascii="Arial" w:hAnsi="Arial" w:cs="Arial"/>
        </w:rPr>
        <w:t>six (6)</w:t>
      </w:r>
      <w:r w:rsidRPr="00E00BF6">
        <w:rPr>
          <w:rFonts w:ascii="Arial" w:hAnsi="Arial" w:cs="Arial"/>
        </w:rPr>
        <w:t xml:space="preserve"> policies in total. These include the Integrated Performance Management System Policy, ICT Policy, Fraud and Risk Management Policy, Gift Policy, and Sport, Recreation and Arts Policy. Furthermore, the LSB approved the Leave Policy and Funeral Policy during the reporting period.</w:t>
      </w:r>
    </w:p>
    <w:p w14:paraId="713194ED" w14:textId="77777777" w:rsidR="000F6DF8" w:rsidRDefault="000F6DF8" w:rsidP="000F6DF8">
      <w:pPr>
        <w:spacing w:line="360" w:lineRule="auto"/>
        <w:jc w:val="both"/>
        <w:rPr>
          <w:rFonts w:ascii="Arial" w:hAnsi="Arial" w:cs="Arial"/>
        </w:rPr>
      </w:pPr>
      <w:r>
        <w:rPr>
          <w:rFonts w:ascii="Arial" w:hAnsi="Arial" w:cs="Arial"/>
        </w:rPr>
        <w:t xml:space="preserve">In terms of targets under the </w:t>
      </w:r>
      <w:r w:rsidRPr="00E00BF6">
        <w:rPr>
          <w:rFonts w:ascii="Arial" w:hAnsi="Arial" w:cs="Arial"/>
        </w:rPr>
        <w:t>ICT</w:t>
      </w:r>
      <w:r>
        <w:rPr>
          <w:rFonts w:ascii="Arial" w:hAnsi="Arial" w:cs="Arial"/>
        </w:rPr>
        <w:t xml:space="preserve">, the 5-year ICT strategy was implemented as planned. </w:t>
      </w:r>
      <w:r w:rsidRPr="00E00BF6">
        <w:rPr>
          <w:rFonts w:ascii="Arial" w:hAnsi="Arial" w:cs="Arial"/>
        </w:rPr>
        <w:t xml:space="preserve">Several key initiatives were prioritised for implementation in this reporting period. These included the Digital Legislature, the digitisation of the records management of the institution, automation of the business processes, and improvements in the areas of the Information Technology facilities (Cloud) and information management controls (COBIT). </w:t>
      </w:r>
    </w:p>
    <w:p w14:paraId="162B4C93" w14:textId="77777777" w:rsidR="000F6DF8" w:rsidRDefault="000F6DF8" w:rsidP="000F6DF8">
      <w:pPr>
        <w:spacing w:line="360" w:lineRule="auto"/>
        <w:jc w:val="both"/>
        <w:rPr>
          <w:rFonts w:ascii="Arial" w:eastAsiaTheme="majorEastAsia" w:hAnsi="Arial" w:cs="Arial"/>
        </w:rPr>
      </w:pPr>
      <w:r w:rsidRPr="00196D4F">
        <w:rPr>
          <w:rFonts w:ascii="Arial" w:eastAsiaTheme="majorEastAsia" w:hAnsi="Arial" w:cs="Arial"/>
        </w:rPr>
        <w:t xml:space="preserve">The GPL continued to provide a conducive working environment to both MPLs and staff. However, it should be noted that the Committee had raised sharply during the quarterly reporting periods a number of safety, cleanliness and health hazards issues. </w:t>
      </w:r>
    </w:p>
    <w:p w14:paraId="16255C47" w14:textId="77777777" w:rsidR="000F6DF8" w:rsidRPr="00763CEB" w:rsidRDefault="000F6DF8" w:rsidP="000F6DF8">
      <w:pPr>
        <w:pStyle w:val="Heading1"/>
        <w:rPr>
          <w:rFonts w:ascii="Arial" w:hAnsi="Arial" w:cs="Arial"/>
          <w:b/>
          <w:bCs/>
          <w:sz w:val="24"/>
          <w:szCs w:val="24"/>
        </w:rPr>
      </w:pPr>
      <w:bookmarkStart w:id="29" w:name="_Toc146084297"/>
      <w:r w:rsidRPr="00763CEB">
        <w:rPr>
          <w:rFonts w:ascii="Arial" w:hAnsi="Arial" w:cs="Arial"/>
          <w:b/>
          <w:bCs/>
          <w:color w:val="auto"/>
          <w:sz w:val="24"/>
          <w:szCs w:val="24"/>
        </w:rPr>
        <w:t>4.4 Programme Four: Core Business</w:t>
      </w:r>
      <w:bookmarkEnd w:id="29"/>
    </w:p>
    <w:p w14:paraId="04F6A8AA" w14:textId="76AB8EEF" w:rsidR="000F6DF8" w:rsidRPr="00D70C89" w:rsidRDefault="000F6DF8" w:rsidP="000F6DF8">
      <w:pPr>
        <w:spacing w:line="360" w:lineRule="auto"/>
        <w:jc w:val="both"/>
        <w:rPr>
          <w:rFonts w:ascii="Arial" w:eastAsiaTheme="majorEastAsia" w:hAnsi="Arial" w:cs="Arial"/>
          <w:lang w:val="en-US"/>
        </w:rPr>
      </w:pPr>
      <w:r w:rsidRPr="00196D4F">
        <w:rPr>
          <w:rFonts w:ascii="Arial" w:eastAsiaTheme="majorEastAsia" w:hAnsi="Arial" w:cs="Arial"/>
          <w:lang w:val="en-US"/>
        </w:rPr>
        <w:t xml:space="preserve">Core Business is at the heart of the legislative business as it supports the work of Committees and the House. This programme is further divided into sub programme namely, Office of the Executive Director, Parliamentary Business, Information and Knowledge Management and Communications.  This programme coordinates the implementation of three strategic objectives. </w:t>
      </w:r>
      <w:r>
        <w:rPr>
          <w:rFonts w:ascii="Arial" w:eastAsiaTheme="majorEastAsia" w:hAnsi="Arial" w:cs="Arial"/>
          <w:lang w:val="en-US"/>
        </w:rPr>
        <w:t>Two targets that were not achieved are</w:t>
      </w:r>
      <w:r w:rsidRPr="009126BC">
        <w:rPr>
          <w:rFonts w:ascii="Arial" w:hAnsi="Arial" w:cs="Arial"/>
        </w:rPr>
        <w:t xml:space="preserve">, </w:t>
      </w:r>
      <w:r w:rsidRPr="00C94E9A">
        <w:rPr>
          <w:rFonts w:ascii="Arial" w:hAnsi="Arial" w:cs="Arial"/>
        </w:rPr>
        <w:t xml:space="preserve">the adoption of one Committee Inquiry report and the Communications Strategy and the PPP implementation plan. The Committee should be provided with reasons for not meeting these targets. </w:t>
      </w:r>
    </w:p>
    <w:p w14:paraId="05B14499" w14:textId="77777777" w:rsidR="000F6DF8" w:rsidRPr="00763CEB" w:rsidRDefault="000F6DF8" w:rsidP="000F6DF8">
      <w:pPr>
        <w:pStyle w:val="Heading2"/>
        <w:rPr>
          <w:rFonts w:ascii="Arial" w:hAnsi="Arial" w:cs="Arial"/>
          <w:b/>
          <w:bCs/>
          <w:sz w:val="24"/>
          <w:szCs w:val="24"/>
        </w:rPr>
      </w:pPr>
      <w:bookmarkStart w:id="30" w:name="_Toc146084298"/>
      <w:r w:rsidRPr="00763CEB">
        <w:rPr>
          <w:rFonts w:ascii="Arial" w:hAnsi="Arial" w:cs="Arial"/>
          <w:b/>
          <w:bCs/>
          <w:color w:val="auto"/>
          <w:sz w:val="24"/>
          <w:szCs w:val="24"/>
        </w:rPr>
        <w:t>4.4.1 Strategic Objective One: Improved Accountability by the Executive to the Legislature in respect of service delivery</w:t>
      </w:r>
      <w:bookmarkEnd w:id="30"/>
    </w:p>
    <w:p w14:paraId="7CA155F4" w14:textId="77777777" w:rsidR="000F6DF8" w:rsidRPr="0085646B" w:rsidRDefault="000F6DF8" w:rsidP="000F6DF8">
      <w:pPr>
        <w:spacing w:line="360" w:lineRule="auto"/>
        <w:rPr>
          <w:rFonts w:ascii="Arial" w:hAnsi="Arial" w:cs="Arial"/>
        </w:rPr>
      </w:pPr>
      <w:r w:rsidRPr="00196D4F">
        <w:rPr>
          <w:rFonts w:ascii="Arial" w:hAnsi="Arial" w:cs="Arial"/>
          <w:bCs/>
        </w:rPr>
        <w:t xml:space="preserve">The GPL through its committees processed </w:t>
      </w:r>
      <w:r w:rsidRPr="00C86556">
        <w:rPr>
          <w:rFonts w:ascii="Arial" w:hAnsi="Arial" w:cs="Arial"/>
        </w:rPr>
        <w:t>1</w:t>
      </w:r>
      <w:r>
        <w:rPr>
          <w:rFonts w:ascii="Arial" w:hAnsi="Arial" w:cs="Arial"/>
        </w:rPr>
        <w:t>5</w:t>
      </w:r>
      <w:r w:rsidRPr="00C86556">
        <w:rPr>
          <w:rFonts w:ascii="Arial" w:hAnsi="Arial" w:cs="Arial"/>
        </w:rPr>
        <w:t xml:space="preserve">9 oversight reports on the financial and non-financial performance of the provincial departments, comprising 64 quarterly, 43 annual, 49 budget, and </w:t>
      </w:r>
      <w:r>
        <w:rPr>
          <w:rFonts w:ascii="Arial" w:hAnsi="Arial" w:cs="Arial"/>
        </w:rPr>
        <w:t>21</w:t>
      </w:r>
      <w:r w:rsidRPr="00C86556">
        <w:rPr>
          <w:rFonts w:ascii="Arial" w:hAnsi="Arial" w:cs="Arial"/>
        </w:rPr>
        <w:t xml:space="preserve"> focused intervention study reports.</w:t>
      </w:r>
      <w:r>
        <w:rPr>
          <w:rFonts w:ascii="Arial" w:hAnsi="Arial" w:cs="Arial"/>
        </w:rPr>
        <w:t xml:space="preserve"> </w:t>
      </w:r>
      <w:r>
        <w:rPr>
          <w:rFonts w:ascii="Arial" w:hAnsi="Arial" w:cs="Arial"/>
          <w:bCs/>
        </w:rPr>
        <w:t>All</w:t>
      </w:r>
      <w:r w:rsidRPr="00196D4F">
        <w:rPr>
          <w:rFonts w:ascii="Arial" w:hAnsi="Arial" w:cs="Arial"/>
          <w:bCs/>
        </w:rPr>
        <w:t xml:space="preserve"> these reports were adopted and culminated in</w:t>
      </w:r>
      <w:r>
        <w:rPr>
          <w:rFonts w:ascii="Arial" w:hAnsi="Arial" w:cs="Arial"/>
          <w:bCs/>
        </w:rPr>
        <w:t xml:space="preserve"> 352 </w:t>
      </w:r>
      <w:r w:rsidRPr="00196D4F">
        <w:rPr>
          <w:rFonts w:ascii="Arial" w:hAnsi="Arial" w:cs="Arial"/>
          <w:bCs/>
        </w:rPr>
        <w:t>resolutions that communicated to the Executive for further processing</w:t>
      </w:r>
      <w:r>
        <w:rPr>
          <w:rFonts w:ascii="Arial" w:hAnsi="Arial" w:cs="Arial"/>
          <w:bCs/>
        </w:rPr>
        <w:t xml:space="preserve">.  In addition, a total of 5 </w:t>
      </w:r>
      <w:r w:rsidRPr="00196D4F">
        <w:rPr>
          <w:rFonts w:ascii="Arial" w:hAnsi="Arial" w:cs="Arial"/>
          <w:bCs/>
        </w:rPr>
        <w:t xml:space="preserve">Motions were passed by the House.    </w:t>
      </w:r>
    </w:p>
    <w:p w14:paraId="546B7091" w14:textId="77777777" w:rsidR="000F6DF8" w:rsidRPr="00196D4F" w:rsidRDefault="000F6DF8" w:rsidP="000F6DF8">
      <w:pPr>
        <w:spacing w:line="360" w:lineRule="auto"/>
        <w:jc w:val="both"/>
        <w:rPr>
          <w:rFonts w:ascii="Arial" w:hAnsi="Arial" w:cs="Arial"/>
          <w:bCs/>
        </w:rPr>
      </w:pPr>
      <w:r w:rsidRPr="00196D4F">
        <w:rPr>
          <w:rFonts w:ascii="Arial" w:hAnsi="Arial" w:cs="Arial"/>
          <w:bCs/>
        </w:rPr>
        <w:t xml:space="preserve"> </w:t>
      </w:r>
    </w:p>
    <w:p w14:paraId="38CA5F7D" w14:textId="77777777" w:rsidR="000F6DF8" w:rsidRPr="00763CEB" w:rsidRDefault="000F6DF8" w:rsidP="000F6DF8">
      <w:pPr>
        <w:pStyle w:val="Heading2"/>
        <w:rPr>
          <w:rFonts w:ascii="Arial" w:hAnsi="Arial" w:cs="Arial"/>
          <w:b/>
          <w:bCs/>
          <w:sz w:val="24"/>
          <w:szCs w:val="24"/>
        </w:rPr>
      </w:pPr>
      <w:bookmarkStart w:id="31" w:name="_Toc146084299"/>
      <w:r w:rsidRPr="00763CEB">
        <w:rPr>
          <w:rFonts w:ascii="Arial" w:hAnsi="Arial" w:cs="Arial"/>
          <w:b/>
          <w:bCs/>
          <w:color w:val="auto"/>
          <w:sz w:val="24"/>
          <w:szCs w:val="24"/>
        </w:rPr>
        <w:t>4.4.2 Strategic Objective Two: Improved responsiveness of laws to meet the needs of the people.</w:t>
      </w:r>
      <w:bookmarkEnd w:id="31"/>
    </w:p>
    <w:p w14:paraId="46BE1F11" w14:textId="77777777" w:rsidR="000F6DF8" w:rsidRPr="005E3A42" w:rsidRDefault="000F6DF8" w:rsidP="000F6DF8">
      <w:pPr>
        <w:autoSpaceDE w:val="0"/>
        <w:autoSpaceDN w:val="0"/>
        <w:adjustRightInd w:val="0"/>
        <w:spacing w:line="360" w:lineRule="auto"/>
        <w:jc w:val="both"/>
        <w:rPr>
          <w:rFonts w:ascii="Arial" w:hAnsi="Arial" w:cs="Arial"/>
          <w:color w:val="000000"/>
        </w:rPr>
      </w:pPr>
      <w:r w:rsidRPr="00C86556">
        <w:rPr>
          <w:rFonts w:ascii="Arial" w:hAnsi="Arial" w:cs="Arial"/>
        </w:rPr>
        <w:t xml:space="preserve">On the </w:t>
      </w:r>
      <w:r>
        <w:rPr>
          <w:rFonts w:ascii="Arial" w:hAnsi="Arial" w:cs="Arial"/>
        </w:rPr>
        <w:t xml:space="preserve">law-making front the GPL processed a laws, bills as well regulations during the period under review. </w:t>
      </w:r>
      <w:r w:rsidRPr="005E3A42">
        <w:rPr>
          <w:rFonts w:ascii="Arial" w:hAnsi="Arial" w:cs="Arial"/>
          <w:color w:val="000000"/>
        </w:rPr>
        <w:t>A total of five regulations, as listed below, were approved:</w:t>
      </w:r>
    </w:p>
    <w:p w14:paraId="06BAB528" w14:textId="77777777" w:rsidR="000F6DF8" w:rsidRPr="00763CEB" w:rsidRDefault="000F6DF8" w:rsidP="004D3329">
      <w:pPr>
        <w:pStyle w:val="ListParagraph"/>
        <w:numPr>
          <w:ilvl w:val="0"/>
          <w:numId w:val="14"/>
        </w:numPr>
        <w:autoSpaceDE w:val="0"/>
        <w:autoSpaceDN w:val="0"/>
        <w:adjustRightInd w:val="0"/>
        <w:spacing w:line="360" w:lineRule="auto"/>
        <w:jc w:val="both"/>
        <w:rPr>
          <w:rFonts w:ascii="Arial" w:hAnsi="Arial" w:cs="Arial"/>
          <w:color w:val="000000"/>
        </w:rPr>
      </w:pPr>
      <w:r w:rsidRPr="00763CEB">
        <w:rPr>
          <w:rFonts w:ascii="Arial" w:hAnsi="Arial" w:cs="Arial"/>
          <w:color w:val="000000"/>
        </w:rPr>
        <w:t>Gauteng Public Transport Regulatory Entity Amendment Regulation, 2022</w:t>
      </w:r>
    </w:p>
    <w:p w14:paraId="43C47B2D" w14:textId="77777777" w:rsidR="000F6DF8" w:rsidRPr="00763CEB" w:rsidRDefault="000F6DF8" w:rsidP="004D3329">
      <w:pPr>
        <w:pStyle w:val="ListParagraph"/>
        <w:numPr>
          <w:ilvl w:val="0"/>
          <w:numId w:val="14"/>
        </w:numPr>
        <w:autoSpaceDE w:val="0"/>
        <w:autoSpaceDN w:val="0"/>
        <w:adjustRightInd w:val="0"/>
        <w:spacing w:line="360" w:lineRule="auto"/>
        <w:jc w:val="both"/>
        <w:rPr>
          <w:rFonts w:ascii="Arial" w:hAnsi="Arial" w:cs="Arial"/>
          <w:color w:val="000000"/>
        </w:rPr>
      </w:pPr>
      <w:r w:rsidRPr="00763CEB">
        <w:rPr>
          <w:rFonts w:ascii="Arial" w:hAnsi="Arial" w:cs="Arial"/>
          <w:color w:val="000000"/>
        </w:rPr>
        <w:t>Revision of Uniform Patient Fee Schedule relating to Hospital Mortuary, 2022</w:t>
      </w:r>
    </w:p>
    <w:p w14:paraId="63B6374D" w14:textId="77777777" w:rsidR="000F6DF8" w:rsidRPr="005E3A42" w:rsidRDefault="000F6DF8" w:rsidP="004D3329">
      <w:pPr>
        <w:pStyle w:val="ListParagraph"/>
        <w:numPr>
          <w:ilvl w:val="0"/>
          <w:numId w:val="14"/>
        </w:numPr>
        <w:autoSpaceDE w:val="0"/>
        <w:autoSpaceDN w:val="0"/>
        <w:adjustRightInd w:val="0"/>
        <w:spacing w:line="360" w:lineRule="auto"/>
        <w:jc w:val="both"/>
      </w:pPr>
      <w:r w:rsidRPr="00763CEB">
        <w:rPr>
          <w:rFonts w:ascii="Arial" w:hAnsi="Arial" w:cs="Arial"/>
          <w:color w:val="000000"/>
        </w:rPr>
        <w:t>Revision of Uniform Patient Fee Schedule relating to Ambulances, 2022</w:t>
      </w:r>
    </w:p>
    <w:p w14:paraId="60746986" w14:textId="77777777" w:rsidR="000F6DF8" w:rsidRPr="00974DAD" w:rsidRDefault="000F6DF8" w:rsidP="004D3329">
      <w:pPr>
        <w:pStyle w:val="ListParagraph"/>
        <w:numPr>
          <w:ilvl w:val="0"/>
          <w:numId w:val="14"/>
        </w:numPr>
        <w:autoSpaceDE w:val="0"/>
        <w:autoSpaceDN w:val="0"/>
        <w:adjustRightInd w:val="0"/>
        <w:spacing w:line="360" w:lineRule="auto"/>
        <w:jc w:val="both"/>
      </w:pPr>
      <w:r w:rsidRPr="00763CEB">
        <w:rPr>
          <w:rFonts w:ascii="Arial" w:hAnsi="Arial" w:cs="Arial"/>
          <w:color w:val="000000"/>
        </w:rPr>
        <w:t>Revision of Uniform Patient Fee Schedule relating to Classification of and Fees</w:t>
      </w:r>
      <w:r>
        <w:rPr>
          <w:rFonts w:ascii="Arial" w:hAnsi="Arial" w:cs="Arial"/>
          <w:color w:val="000000"/>
        </w:rPr>
        <w:t xml:space="preserve"> </w:t>
      </w:r>
      <w:r w:rsidRPr="00763CEB">
        <w:rPr>
          <w:rFonts w:ascii="Arial" w:hAnsi="Arial" w:cs="Arial"/>
          <w:color w:val="000000"/>
        </w:rPr>
        <w:t>Payable by Patients at Provincial Hospitals, 2022</w:t>
      </w:r>
    </w:p>
    <w:p w14:paraId="6D0130BD" w14:textId="77777777" w:rsidR="000F6DF8" w:rsidRPr="00763CEB" w:rsidRDefault="000F6DF8" w:rsidP="004D3329">
      <w:pPr>
        <w:pStyle w:val="ListParagraph"/>
        <w:numPr>
          <w:ilvl w:val="0"/>
          <w:numId w:val="14"/>
        </w:numPr>
        <w:autoSpaceDE w:val="0"/>
        <w:autoSpaceDN w:val="0"/>
        <w:adjustRightInd w:val="0"/>
        <w:spacing w:line="360" w:lineRule="auto"/>
        <w:jc w:val="both"/>
        <w:rPr>
          <w:rFonts w:ascii="Arial" w:hAnsi="Arial" w:cs="Arial"/>
          <w:color w:val="000000"/>
        </w:rPr>
      </w:pPr>
      <w:r w:rsidRPr="00763CEB">
        <w:rPr>
          <w:rFonts w:ascii="Arial" w:hAnsi="Arial" w:cs="Arial"/>
          <w:color w:val="000000"/>
        </w:rPr>
        <w:t>Gauteng Gambling Amendment Regulation, 2023</w:t>
      </w:r>
    </w:p>
    <w:p w14:paraId="61B7B48D" w14:textId="77777777" w:rsidR="000F6DF8" w:rsidRPr="00763CEB" w:rsidRDefault="000F6DF8" w:rsidP="000F6DF8">
      <w:pPr>
        <w:autoSpaceDE w:val="0"/>
        <w:autoSpaceDN w:val="0"/>
        <w:adjustRightInd w:val="0"/>
        <w:spacing w:line="360" w:lineRule="auto"/>
        <w:jc w:val="both"/>
        <w:rPr>
          <w:rFonts w:ascii="Arial" w:hAnsi="Arial" w:cs="Arial"/>
          <w:color w:val="000000"/>
        </w:rPr>
      </w:pPr>
      <w:r w:rsidRPr="005E3A42">
        <w:rPr>
          <w:rFonts w:ascii="Arial" w:hAnsi="Arial" w:cs="Arial"/>
          <w:color w:val="000000"/>
        </w:rPr>
        <w:t>Furthermore, a total four (4) Bills that will be signed into law by the Premier of</w:t>
      </w:r>
      <w:r>
        <w:rPr>
          <w:rFonts w:ascii="Arial" w:hAnsi="Arial" w:cs="Arial"/>
          <w:color w:val="000000"/>
        </w:rPr>
        <w:t xml:space="preserve"> </w:t>
      </w:r>
      <w:r w:rsidRPr="00763CEB">
        <w:rPr>
          <w:rFonts w:ascii="Arial" w:hAnsi="Arial" w:cs="Arial"/>
          <w:color w:val="000000"/>
        </w:rPr>
        <w:t>Gauteng were adopted as listed below:</w:t>
      </w:r>
    </w:p>
    <w:p w14:paraId="5F9662A8" w14:textId="77777777" w:rsidR="000F6DF8" w:rsidRPr="00763CEB" w:rsidRDefault="000F6DF8" w:rsidP="004D3329">
      <w:pPr>
        <w:pStyle w:val="ListParagraph"/>
        <w:numPr>
          <w:ilvl w:val="0"/>
          <w:numId w:val="15"/>
        </w:numPr>
        <w:autoSpaceDE w:val="0"/>
        <w:autoSpaceDN w:val="0"/>
        <w:adjustRightInd w:val="0"/>
        <w:spacing w:line="360" w:lineRule="auto"/>
        <w:jc w:val="both"/>
        <w:rPr>
          <w:rFonts w:ascii="Arial" w:hAnsi="Arial" w:cs="Arial"/>
          <w:color w:val="000000"/>
        </w:rPr>
      </w:pPr>
      <w:r w:rsidRPr="00763CEB">
        <w:rPr>
          <w:rFonts w:ascii="Arial" w:hAnsi="Arial" w:cs="Arial"/>
          <w:color w:val="000000"/>
        </w:rPr>
        <w:t>Gauteng Provincial Appropriation Bill for the 2022/2023FY;</w:t>
      </w:r>
    </w:p>
    <w:p w14:paraId="2753B447" w14:textId="77777777" w:rsidR="000F6DF8" w:rsidRPr="00763CEB" w:rsidRDefault="000F6DF8" w:rsidP="004D3329">
      <w:pPr>
        <w:pStyle w:val="ListParagraph"/>
        <w:numPr>
          <w:ilvl w:val="0"/>
          <w:numId w:val="15"/>
        </w:numPr>
        <w:autoSpaceDE w:val="0"/>
        <w:autoSpaceDN w:val="0"/>
        <w:adjustRightInd w:val="0"/>
        <w:spacing w:line="360" w:lineRule="auto"/>
        <w:jc w:val="both"/>
        <w:rPr>
          <w:rFonts w:ascii="Arial" w:hAnsi="Arial" w:cs="Arial"/>
          <w:color w:val="000000"/>
        </w:rPr>
      </w:pPr>
      <w:r w:rsidRPr="00763CEB">
        <w:rPr>
          <w:rFonts w:ascii="Arial" w:hAnsi="Arial" w:cs="Arial"/>
          <w:color w:val="000000"/>
        </w:rPr>
        <w:t>Gauteng Provincial Unauthorised Expenditure Bill;</w:t>
      </w:r>
    </w:p>
    <w:p w14:paraId="5137DB30" w14:textId="77777777" w:rsidR="000F6DF8" w:rsidRPr="00763CEB" w:rsidRDefault="000F6DF8" w:rsidP="004D3329">
      <w:pPr>
        <w:pStyle w:val="ListParagraph"/>
        <w:numPr>
          <w:ilvl w:val="0"/>
          <w:numId w:val="15"/>
        </w:numPr>
        <w:autoSpaceDE w:val="0"/>
        <w:autoSpaceDN w:val="0"/>
        <w:adjustRightInd w:val="0"/>
        <w:spacing w:line="360" w:lineRule="auto"/>
        <w:jc w:val="both"/>
        <w:rPr>
          <w:rFonts w:ascii="Arial" w:hAnsi="Arial" w:cs="Arial"/>
          <w:color w:val="000000"/>
        </w:rPr>
      </w:pPr>
      <w:r w:rsidRPr="00763CEB">
        <w:rPr>
          <w:rFonts w:ascii="Arial" w:hAnsi="Arial" w:cs="Arial"/>
          <w:color w:val="000000"/>
        </w:rPr>
        <w:t>Gauteng Provincial Adjustment Appropriation Bill for the 2022/2023 FY; and</w:t>
      </w:r>
    </w:p>
    <w:p w14:paraId="66E0A0A5" w14:textId="77777777" w:rsidR="000F6DF8" w:rsidRPr="00763CEB" w:rsidRDefault="000F6DF8" w:rsidP="004D3329">
      <w:pPr>
        <w:pStyle w:val="ListParagraph"/>
        <w:numPr>
          <w:ilvl w:val="0"/>
          <w:numId w:val="15"/>
        </w:numPr>
        <w:autoSpaceDE w:val="0"/>
        <w:autoSpaceDN w:val="0"/>
        <w:adjustRightInd w:val="0"/>
        <w:spacing w:line="360" w:lineRule="auto"/>
        <w:jc w:val="both"/>
        <w:rPr>
          <w:rFonts w:ascii="Arial" w:hAnsi="Arial" w:cs="Arial"/>
          <w:color w:val="000000"/>
        </w:rPr>
      </w:pPr>
      <w:r w:rsidRPr="00763CEB">
        <w:rPr>
          <w:rFonts w:ascii="Arial" w:hAnsi="Arial" w:cs="Arial"/>
          <w:color w:val="000000"/>
        </w:rPr>
        <w:t>Gauteng Provincial Second Adjustment Appropriation Bill for the 2022/2023 FY.</w:t>
      </w:r>
    </w:p>
    <w:p w14:paraId="527FBC79" w14:textId="77777777" w:rsidR="000F6DF8" w:rsidRDefault="000F6DF8" w:rsidP="000F6DF8">
      <w:pPr>
        <w:autoSpaceDE w:val="0"/>
        <w:autoSpaceDN w:val="0"/>
        <w:adjustRightInd w:val="0"/>
        <w:spacing w:line="360" w:lineRule="auto"/>
        <w:jc w:val="both"/>
        <w:rPr>
          <w:rFonts w:ascii="Arial" w:hAnsi="Arial" w:cs="Arial"/>
          <w:color w:val="000000"/>
        </w:rPr>
      </w:pPr>
    </w:p>
    <w:p w14:paraId="096E4254" w14:textId="77777777" w:rsidR="000F6DF8" w:rsidRPr="005E3A42" w:rsidRDefault="000F6DF8" w:rsidP="000F6DF8">
      <w:pPr>
        <w:autoSpaceDE w:val="0"/>
        <w:autoSpaceDN w:val="0"/>
        <w:adjustRightInd w:val="0"/>
        <w:spacing w:line="360" w:lineRule="auto"/>
        <w:jc w:val="both"/>
        <w:rPr>
          <w:rFonts w:ascii="Arial" w:hAnsi="Arial" w:cs="Arial"/>
          <w:color w:val="000000" w:themeColor="text1"/>
        </w:rPr>
      </w:pPr>
      <w:r w:rsidRPr="005E3A42">
        <w:rPr>
          <w:rFonts w:ascii="Arial" w:hAnsi="Arial" w:cs="Arial"/>
          <w:color w:val="000000"/>
        </w:rPr>
        <w:t>The third aspect of discharging the law-making mandate to ensure laws meet the</w:t>
      </w:r>
      <w:r>
        <w:rPr>
          <w:rFonts w:ascii="Arial" w:hAnsi="Arial" w:cs="Arial"/>
          <w:color w:val="000000"/>
        </w:rPr>
        <w:t xml:space="preserve"> </w:t>
      </w:r>
      <w:r w:rsidRPr="005E3A42">
        <w:rPr>
          <w:rFonts w:ascii="Arial" w:hAnsi="Arial" w:cs="Arial"/>
          <w:color w:val="000000"/>
        </w:rPr>
        <w:t>needs of the people of Gauteng is the processing of Bills from the National Council</w:t>
      </w:r>
      <w:r>
        <w:rPr>
          <w:rFonts w:ascii="Arial" w:hAnsi="Arial" w:cs="Arial"/>
          <w:color w:val="000000"/>
        </w:rPr>
        <w:t xml:space="preserve"> </w:t>
      </w:r>
      <w:r w:rsidRPr="005E3A42">
        <w:rPr>
          <w:rFonts w:ascii="Arial" w:hAnsi="Arial" w:cs="Arial"/>
          <w:color w:val="000000"/>
        </w:rPr>
        <w:t>of Provinces, private Members and the Executive. The legislature actively participates</w:t>
      </w:r>
      <w:r>
        <w:rPr>
          <w:rFonts w:ascii="Arial" w:hAnsi="Arial" w:cs="Arial"/>
          <w:color w:val="000000"/>
        </w:rPr>
        <w:t xml:space="preserve"> </w:t>
      </w:r>
      <w:r w:rsidRPr="005E3A42">
        <w:rPr>
          <w:rFonts w:ascii="Arial" w:hAnsi="Arial" w:cs="Arial"/>
          <w:color w:val="000000"/>
        </w:rPr>
        <w:t>in the National Council of Provinces (NCOP) to ensure that all the Bills passed by the</w:t>
      </w:r>
      <w:r>
        <w:rPr>
          <w:rFonts w:ascii="Arial" w:hAnsi="Arial" w:cs="Arial"/>
          <w:color w:val="000000"/>
        </w:rPr>
        <w:t xml:space="preserve"> </w:t>
      </w:r>
      <w:r w:rsidRPr="005E3A42">
        <w:rPr>
          <w:rFonts w:ascii="Arial" w:hAnsi="Arial" w:cs="Arial"/>
          <w:color w:val="000000"/>
        </w:rPr>
        <w:t>National Parliament represent the interests and needs of the people of Gauteng.</w:t>
      </w:r>
      <w:r>
        <w:rPr>
          <w:rFonts w:ascii="Arial" w:hAnsi="Arial" w:cs="Arial"/>
          <w:color w:val="000000" w:themeColor="text1"/>
        </w:rPr>
        <w:t xml:space="preserve"> </w:t>
      </w:r>
      <w:r w:rsidRPr="005E3A42">
        <w:rPr>
          <w:rFonts w:ascii="Arial" w:hAnsi="Arial" w:cs="Arial"/>
          <w:color w:val="000000" w:themeColor="text1"/>
        </w:rPr>
        <w:t>To this end, the committees considered a total of 27</w:t>
      </w:r>
      <w:r>
        <w:rPr>
          <w:rFonts w:ascii="Arial" w:hAnsi="Arial" w:cs="Arial"/>
          <w:color w:val="000000" w:themeColor="text1"/>
        </w:rPr>
        <w:t xml:space="preserve"> </w:t>
      </w:r>
      <w:r w:rsidRPr="005E3A42">
        <w:rPr>
          <w:rFonts w:ascii="Arial" w:hAnsi="Arial" w:cs="Arial"/>
          <w:color w:val="000000" w:themeColor="text1"/>
        </w:rPr>
        <w:t>Bills, comprising 17 Section 76, three Section 77 and</w:t>
      </w:r>
      <w:r>
        <w:rPr>
          <w:rFonts w:ascii="Arial" w:hAnsi="Arial" w:cs="Arial"/>
          <w:color w:val="000000" w:themeColor="text1"/>
        </w:rPr>
        <w:t xml:space="preserve"> </w:t>
      </w:r>
      <w:r w:rsidRPr="005E3A42">
        <w:rPr>
          <w:rFonts w:ascii="Arial" w:hAnsi="Arial" w:cs="Arial"/>
          <w:color w:val="000000" w:themeColor="text1"/>
        </w:rPr>
        <w:t>seven Provincial Bills.</w:t>
      </w:r>
    </w:p>
    <w:p w14:paraId="65F35838" w14:textId="77777777" w:rsidR="000F6DF8" w:rsidRDefault="000F6DF8" w:rsidP="000F6DF8">
      <w:pPr>
        <w:autoSpaceDE w:val="0"/>
        <w:autoSpaceDN w:val="0"/>
        <w:adjustRightInd w:val="0"/>
        <w:spacing w:line="360" w:lineRule="auto"/>
        <w:jc w:val="both"/>
        <w:rPr>
          <w:rFonts w:ascii="Arial" w:hAnsi="Arial" w:cs="Arial"/>
        </w:rPr>
      </w:pPr>
    </w:p>
    <w:p w14:paraId="438C5607" w14:textId="77777777" w:rsidR="000F6DF8" w:rsidRDefault="000F6DF8" w:rsidP="000F6DF8">
      <w:pPr>
        <w:spacing w:line="360" w:lineRule="auto"/>
        <w:jc w:val="both"/>
        <w:rPr>
          <w:rFonts w:ascii="Arial" w:eastAsiaTheme="minorEastAsia" w:hAnsi="Arial" w:cs="Arial"/>
          <w:bCs/>
        </w:rPr>
      </w:pPr>
      <w:r>
        <w:rPr>
          <w:rFonts w:ascii="Arial" w:hAnsi="Arial" w:cs="Arial"/>
        </w:rPr>
        <w:t xml:space="preserve">In terms of targets under public participation, a total of 107 public education workshops were undertaken throughout the province as part of profiling the work of the House and the Committees. </w:t>
      </w:r>
      <w:r>
        <w:rPr>
          <w:rFonts w:ascii="Arial" w:eastAsiaTheme="minorEastAsia" w:hAnsi="Arial" w:cs="Arial"/>
          <w:bCs/>
        </w:rPr>
        <w:t xml:space="preserve">Preparatory workshops with identified stakeholders of the Childrens, Youth and Women’s sectoral parliaments. An economic seminar was also held as part of stakeholder engagement. </w:t>
      </w:r>
    </w:p>
    <w:p w14:paraId="79CD23C8" w14:textId="77777777" w:rsidR="000F6DF8" w:rsidRPr="00C86556" w:rsidRDefault="000F6DF8" w:rsidP="000F6DF8">
      <w:pPr>
        <w:spacing w:after="200" w:line="360" w:lineRule="auto"/>
        <w:contextualSpacing/>
        <w:jc w:val="both"/>
        <w:rPr>
          <w:rFonts w:ascii="Arial" w:hAnsi="Arial" w:cs="Arial"/>
        </w:rPr>
      </w:pPr>
      <w:r>
        <w:rPr>
          <w:rFonts w:ascii="Arial" w:eastAsiaTheme="minorEastAsia" w:hAnsi="Arial" w:cs="Arial"/>
          <w:bCs/>
        </w:rPr>
        <w:t>Both social and traditional media was used to promote the work done by the GPL and its Committees. Virtual and face to face interactions were intensified during the period under review as a result of lifting of the state of disaster during the period under review. This was to ensure that the people of the province participated in the business of the legislature.</w:t>
      </w:r>
      <w:r w:rsidRPr="00196D4F">
        <w:rPr>
          <w:rFonts w:ascii="Arial" w:eastAsia="Calibri" w:hAnsi="Arial" w:cs="Arial"/>
          <w:bCs/>
          <w:lang w:val="en-US"/>
        </w:rPr>
        <w:t xml:space="preserve"> The Gauteng Petitions Act requires that the GPL provide</w:t>
      </w:r>
      <w:r>
        <w:rPr>
          <w:rFonts w:ascii="Arial" w:eastAsia="Calibri" w:hAnsi="Arial" w:cs="Arial"/>
          <w:bCs/>
          <w:lang w:val="en-US"/>
        </w:rPr>
        <w:t>s</w:t>
      </w:r>
      <w:r w:rsidRPr="00196D4F">
        <w:rPr>
          <w:rFonts w:ascii="Arial" w:eastAsia="Calibri" w:hAnsi="Arial" w:cs="Arial"/>
          <w:bCs/>
          <w:lang w:val="en-US"/>
        </w:rPr>
        <w:t xml:space="preserve"> a platform for the people of the province to submit their petitions to the legislature. </w:t>
      </w:r>
      <w:r w:rsidRPr="00C86556">
        <w:rPr>
          <w:rFonts w:ascii="Arial" w:hAnsi="Arial" w:cs="Arial"/>
        </w:rPr>
        <w:t>In the period u</w:t>
      </w:r>
      <w:r>
        <w:rPr>
          <w:rFonts w:ascii="Arial" w:hAnsi="Arial" w:cs="Arial"/>
        </w:rPr>
        <w:t xml:space="preserve">nder review, a total of 128 </w:t>
      </w:r>
      <w:r w:rsidRPr="00C86556">
        <w:rPr>
          <w:rFonts w:ascii="Arial" w:hAnsi="Arial" w:cs="Arial"/>
        </w:rPr>
        <w:t xml:space="preserve">petitions were tabled before the PSC for consideration. Of these, </w:t>
      </w:r>
      <w:r>
        <w:rPr>
          <w:rFonts w:ascii="Arial" w:hAnsi="Arial" w:cs="Arial"/>
        </w:rPr>
        <w:t xml:space="preserve">117 </w:t>
      </w:r>
      <w:r w:rsidRPr="00C86556">
        <w:rPr>
          <w:rFonts w:ascii="Arial" w:hAnsi="Arial" w:cs="Arial"/>
        </w:rPr>
        <w:t xml:space="preserve">petitions were adopted, </w:t>
      </w:r>
      <w:r>
        <w:rPr>
          <w:rFonts w:ascii="Arial" w:hAnsi="Arial" w:cs="Arial"/>
        </w:rPr>
        <w:t xml:space="preserve">9 </w:t>
      </w:r>
      <w:r w:rsidRPr="00C86556">
        <w:rPr>
          <w:rFonts w:ascii="Arial" w:hAnsi="Arial" w:cs="Arial"/>
        </w:rPr>
        <w:t xml:space="preserve">were not adopted, </w:t>
      </w:r>
      <w:r>
        <w:rPr>
          <w:rFonts w:ascii="Arial" w:hAnsi="Arial" w:cs="Arial"/>
        </w:rPr>
        <w:t>2</w:t>
      </w:r>
      <w:r w:rsidRPr="00C86556">
        <w:rPr>
          <w:rFonts w:ascii="Arial" w:hAnsi="Arial" w:cs="Arial"/>
        </w:rPr>
        <w:t xml:space="preserve"> were deferred</w:t>
      </w:r>
      <w:r>
        <w:rPr>
          <w:rFonts w:ascii="Arial" w:hAnsi="Arial" w:cs="Arial"/>
        </w:rPr>
        <w:t xml:space="preserve">. </w:t>
      </w:r>
    </w:p>
    <w:p w14:paraId="4DE2964F" w14:textId="77777777" w:rsidR="000F6DF8" w:rsidRDefault="000F6DF8" w:rsidP="000F6DF8">
      <w:pPr>
        <w:spacing w:after="200" w:line="360" w:lineRule="auto"/>
        <w:contextualSpacing/>
        <w:jc w:val="both"/>
        <w:rPr>
          <w:rFonts w:ascii="Arial" w:eastAsia="Calibri" w:hAnsi="Arial" w:cs="Arial"/>
          <w:bCs/>
          <w:lang w:val="en-US"/>
        </w:rPr>
      </w:pPr>
    </w:p>
    <w:p w14:paraId="08AD28D9" w14:textId="77777777" w:rsidR="000F6DF8" w:rsidRPr="00196D4F" w:rsidRDefault="000F6DF8" w:rsidP="000F6DF8">
      <w:pPr>
        <w:spacing w:after="200" w:line="360" w:lineRule="auto"/>
        <w:contextualSpacing/>
        <w:jc w:val="both"/>
        <w:rPr>
          <w:rFonts w:ascii="Arial" w:hAnsi="Arial" w:cs="Arial"/>
          <w:b/>
          <w:bCs/>
        </w:rPr>
      </w:pPr>
      <w:r w:rsidRPr="00196D4F">
        <w:rPr>
          <w:rFonts w:ascii="Arial" w:eastAsia="Calibri" w:hAnsi="Arial" w:cs="Arial"/>
          <w:bCs/>
          <w:lang w:val="en-US"/>
        </w:rPr>
        <w:t>Sectoral parliaments remain a tool that the GPL uses to enhance it public participation by involving specific targeted groups. For t</w:t>
      </w:r>
      <w:r>
        <w:rPr>
          <w:rFonts w:ascii="Arial" w:eastAsia="Calibri" w:hAnsi="Arial" w:cs="Arial"/>
          <w:bCs/>
          <w:lang w:val="en-US"/>
        </w:rPr>
        <w:t xml:space="preserve">he period under review a total 5 </w:t>
      </w:r>
      <w:r w:rsidRPr="00196D4F">
        <w:rPr>
          <w:rFonts w:ascii="Arial" w:eastAsia="Calibri" w:hAnsi="Arial" w:cs="Arial"/>
          <w:bCs/>
          <w:lang w:val="en-US"/>
        </w:rPr>
        <w:t>sectoral pa</w:t>
      </w:r>
      <w:r>
        <w:rPr>
          <w:rFonts w:ascii="Arial" w:eastAsia="Calibri" w:hAnsi="Arial" w:cs="Arial"/>
          <w:bCs/>
          <w:lang w:val="en-US"/>
        </w:rPr>
        <w:t>rliaments i.e. Interfaith</w:t>
      </w:r>
      <w:r w:rsidRPr="00196D4F">
        <w:rPr>
          <w:rFonts w:ascii="Arial" w:eastAsia="Calibri" w:hAnsi="Arial" w:cs="Arial"/>
          <w:bCs/>
          <w:lang w:val="en-US"/>
        </w:rPr>
        <w:t>, Women’s,</w:t>
      </w:r>
      <w:r>
        <w:rPr>
          <w:rFonts w:ascii="Arial" w:eastAsia="Calibri" w:hAnsi="Arial" w:cs="Arial"/>
          <w:bCs/>
          <w:lang w:val="en-US"/>
        </w:rPr>
        <w:t xml:space="preserve"> Youth, Senior citizens as well as Childrens.  </w:t>
      </w:r>
      <w:r w:rsidRPr="00196D4F">
        <w:rPr>
          <w:rFonts w:ascii="Arial" w:eastAsia="Calibri" w:hAnsi="Arial" w:cs="Arial"/>
          <w:bCs/>
          <w:lang w:val="en-US"/>
        </w:rPr>
        <w:t xml:space="preserve">  </w:t>
      </w:r>
    </w:p>
    <w:p w14:paraId="7604BFA1" w14:textId="77777777" w:rsidR="000F6DF8" w:rsidRPr="00763CEB" w:rsidRDefault="000F6DF8" w:rsidP="000F6DF8">
      <w:pPr>
        <w:pStyle w:val="Heading1"/>
        <w:rPr>
          <w:rFonts w:ascii="Arial" w:hAnsi="Arial" w:cs="Arial"/>
          <w:b/>
          <w:bCs/>
          <w:sz w:val="24"/>
          <w:szCs w:val="24"/>
        </w:rPr>
      </w:pPr>
      <w:bookmarkStart w:id="32" w:name="_Toc146084300"/>
      <w:r w:rsidRPr="00763CEB">
        <w:rPr>
          <w:rFonts w:ascii="Arial" w:hAnsi="Arial" w:cs="Arial"/>
          <w:b/>
          <w:bCs/>
          <w:color w:val="auto"/>
          <w:sz w:val="24"/>
          <w:szCs w:val="24"/>
        </w:rPr>
        <w:t>4.5 Programme Five: Chief Financial Officer</w:t>
      </w:r>
      <w:bookmarkEnd w:id="32"/>
    </w:p>
    <w:p w14:paraId="2F388989" w14:textId="77777777" w:rsidR="000F6DF8" w:rsidRPr="00196D4F" w:rsidRDefault="000F6DF8" w:rsidP="000F6DF8">
      <w:pPr>
        <w:spacing w:line="360" w:lineRule="auto"/>
        <w:jc w:val="both"/>
        <w:rPr>
          <w:rFonts w:ascii="Arial" w:eastAsiaTheme="majorEastAsia" w:hAnsi="Arial" w:cs="Arial"/>
        </w:rPr>
      </w:pPr>
      <w:r w:rsidRPr="00196D4F">
        <w:rPr>
          <w:rFonts w:ascii="Arial" w:eastAsiaTheme="majorEastAsia" w:hAnsi="Arial" w:cs="Arial"/>
        </w:rPr>
        <w:t xml:space="preserve">The Office of the Chief Financial Officer is responsible for the provision of financial, risk and supply chain services to the GPL. This programme must ensure that the institutional strategic goals are achieved whilst ensuring that the institution gets an unqualified audit.  This sub programme is further sub divided into the following sub programmes, namely, Financial Management, Supply Chain and Risk Management. This programme coordinates the implementation of strategic objective five. </w:t>
      </w:r>
    </w:p>
    <w:p w14:paraId="270124F6" w14:textId="77777777" w:rsidR="000F6DF8" w:rsidRPr="00196D4F" w:rsidRDefault="000F6DF8" w:rsidP="000F6DF8">
      <w:pPr>
        <w:spacing w:line="360" w:lineRule="auto"/>
        <w:jc w:val="both"/>
        <w:rPr>
          <w:rFonts w:ascii="Arial" w:hAnsi="Arial" w:cs="Arial"/>
          <w:b/>
          <w:bCs/>
        </w:rPr>
      </w:pPr>
    </w:p>
    <w:p w14:paraId="71F3C330" w14:textId="77777777" w:rsidR="000F6DF8" w:rsidRPr="00763CEB" w:rsidRDefault="000F6DF8" w:rsidP="000F6DF8">
      <w:pPr>
        <w:pStyle w:val="Heading2"/>
        <w:rPr>
          <w:rFonts w:ascii="Arial" w:hAnsi="Arial" w:cs="Arial"/>
          <w:b/>
          <w:bCs/>
          <w:sz w:val="24"/>
          <w:szCs w:val="24"/>
        </w:rPr>
      </w:pPr>
      <w:bookmarkStart w:id="33" w:name="_Toc146084301"/>
      <w:r w:rsidRPr="00763CEB">
        <w:rPr>
          <w:rFonts w:ascii="Arial" w:hAnsi="Arial" w:cs="Arial"/>
          <w:b/>
          <w:bCs/>
          <w:color w:val="auto"/>
          <w:sz w:val="24"/>
          <w:szCs w:val="24"/>
        </w:rPr>
        <w:t>4.5.1 Strategic Objective Five: Enhanced compliance with all relevant fiduciary requirements and principles of good governance.</w:t>
      </w:r>
      <w:bookmarkEnd w:id="33"/>
    </w:p>
    <w:p w14:paraId="2F93EFC4" w14:textId="68CD7AD0" w:rsidR="000F6DF8" w:rsidRDefault="000F6DF8" w:rsidP="000F6DF8">
      <w:pPr>
        <w:spacing w:line="360" w:lineRule="auto"/>
        <w:jc w:val="both"/>
        <w:rPr>
          <w:rFonts w:ascii="Arial" w:eastAsia="Calibri" w:hAnsi="Arial" w:cs="Arial"/>
        </w:rPr>
      </w:pPr>
      <w:r w:rsidRPr="00196D4F">
        <w:rPr>
          <w:rFonts w:ascii="Arial" w:hAnsi="Arial" w:cs="Arial"/>
          <w:bCs/>
        </w:rPr>
        <w:t xml:space="preserve">Through this strategic objective the GPL intends to achieve and maintain a </w:t>
      </w:r>
      <w:r>
        <w:rPr>
          <w:rFonts w:ascii="Arial" w:hAnsi="Arial" w:cs="Arial"/>
          <w:bCs/>
        </w:rPr>
        <w:t>C</w:t>
      </w:r>
      <w:r w:rsidRPr="00196D4F">
        <w:rPr>
          <w:rFonts w:ascii="Arial" w:hAnsi="Arial" w:cs="Arial"/>
          <w:bCs/>
        </w:rPr>
        <w:t xml:space="preserve">lean </w:t>
      </w:r>
      <w:r>
        <w:rPr>
          <w:rFonts w:ascii="Arial" w:hAnsi="Arial" w:cs="Arial"/>
          <w:bCs/>
        </w:rPr>
        <w:t>A</w:t>
      </w:r>
      <w:r w:rsidRPr="00196D4F">
        <w:rPr>
          <w:rFonts w:ascii="Arial" w:hAnsi="Arial" w:cs="Arial"/>
          <w:bCs/>
        </w:rPr>
        <w:t xml:space="preserve">udit. </w:t>
      </w:r>
      <w:r w:rsidRPr="00196D4F">
        <w:rPr>
          <w:rFonts w:ascii="Arial" w:eastAsia="Calibri" w:hAnsi="Arial" w:cs="Arial"/>
        </w:rPr>
        <w:t>For the period u</w:t>
      </w:r>
      <w:r>
        <w:rPr>
          <w:rFonts w:ascii="Arial" w:eastAsia="Calibri" w:hAnsi="Arial" w:cs="Arial"/>
        </w:rPr>
        <w:t xml:space="preserve">nder review the GPL received a clean audit which is a third year in succession.  </w:t>
      </w:r>
      <w:r>
        <w:rPr>
          <w:rFonts w:ascii="Arial" w:eastAsiaTheme="minorEastAsia" w:hAnsi="Arial" w:cs="Arial"/>
          <w:bCs/>
          <w:color w:val="222222"/>
          <w:shd w:val="clear" w:color="auto" w:fill="FFFFFF"/>
        </w:rPr>
        <w:t xml:space="preserve"> </w:t>
      </w:r>
      <w:r w:rsidRPr="00196D4F">
        <w:rPr>
          <w:rFonts w:ascii="Arial" w:eastAsia="Calibri" w:hAnsi="Arial" w:cs="Arial"/>
        </w:rPr>
        <w:t xml:space="preserve">This is the programme that is responsible for ensuring that the institution adheres to prudent financial management, and this was done during the period under review.  This programme achieved </w:t>
      </w:r>
      <w:r w:rsidR="004D3329">
        <w:rPr>
          <w:rFonts w:ascii="Arial" w:eastAsia="Calibri" w:hAnsi="Arial" w:cs="Arial"/>
        </w:rPr>
        <w:t xml:space="preserve">99% </w:t>
      </w:r>
      <w:r w:rsidRPr="00196D4F">
        <w:rPr>
          <w:rFonts w:ascii="Arial" w:eastAsia="Calibri" w:hAnsi="Arial" w:cs="Arial"/>
        </w:rPr>
        <w:t>of the targets contained in the APP.  For the period under review the GPL processed and effected monthly payments with no incidents of inaccuracies. All claims were paid within the stipulated timeframes. Furthermore, all suppliers were paid within 30 days of receipts of invoice.</w:t>
      </w:r>
    </w:p>
    <w:p w14:paraId="324FE2BB" w14:textId="38C1DFEF" w:rsidR="004D3329" w:rsidRPr="00196D4F" w:rsidRDefault="004D3329" w:rsidP="000F6DF8">
      <w:pPr>
        <w:spacing w:line="360" w:lineRule="auto"/>
        <w:jc w:val="both"/>
        <w:rPr>
          <w:rFonts w:ascii="Arial" w:eastAsia="Calibri" w:hAnsi="Arial" w:cs="Arial"/>
        </w:rPr>
      </w:pPr>
    </w:p>
    <w:p w14:paraId="5961F843" w14:textId="77777777" w:rsidR="000F6DF8" w:rsidRPr="00196D4F" w:rsidRDefault="000F6DF8" w:rsidP="000F6DF8">
      <w:pPr>
        <w:spacing w:line="360" w:lineRule="auto"/>
        <w:jc w:val="both"/>
        <w:rPr>
          <w:rFonts w:ascii="Arial" w:eastAsia="Calibri" w:hAnsi="Arial" w:cs="Arial"/>
        </w:rPr>
      </w:pPr>
      <w:r w:rsidRPr="00196D4F">
        <w:rPr>
          <w:rFonts w:ascii="Arial" w:eastAsia="Calibri" w:hAnsi="Arial" w:cs="Arial"/>
        </w:rPr>
        <w:t>The GPL produced monthly, quarterly and biannual financial reports in line with agreed timelines. Annual financial statements were completed timeously,</w:t>
      </w:r>
      <w:r w:rsidRPr="00196D4F">
        <w:rPr>
          <w:rFonts w:ascii="Arial" w:eastAsia="Calibri" w:hAnsi="Arial" w:cs="Arial"/>
          <w:b/>
        </w:rPr>
        <w:t xml:space="preserve"> </w:t>
      </w:r>
      <w:r w:rsidRPr="00196D4F">
        <w:rPr>
          <w:rFonts w:ascii="Arial" w:eastAsia="Calibri" w:hAnsi="Arial" w:cs="Arial"/>
        </w:rPr>
        <w:t>and the GPL 2019/20 budget was compiled in line with FMPLA. Furthermore, there was efficient procurement of goods and services in the most economical manner that aligns with preferential procurement targets. In line with meeting the BBBEEE targets, for the period under review the GPL</w:t>
      </w:r>
      <w:r>
        <w:rPr>
          <w:rFonts w:ascii="Arial" w:eastAsia="Calibri" w:hAnsi="Arial" w:cs="Arial"/>
        </w:rPr>
        <w:t xml:space="preserve"> did not achieve </w:t>
      </w:r>
      <w:r w:rsidRPr="00196D4F">
        <w:rPr>
          <w:rFonts w:ascii="Arial" w:eastAsia="Calibri" w:hAnsi="Arial" w:cs="Arial"/>
        </w:rPr>
        <w:t>two</w:t>
      </w:r>
      <w:r>
        <w:rPr>
          <w:rFonts w:ascii="Arial" w:eastAsia="Calibri" w:hAnsi="Arial" w:cs="Arial"/>
        </w:rPr>
        <w:t xml:space="preserve"> critical targets on women and youth</w:t>
      </w:r>
      <w:r w:rsidRPr="00196D4F">
        <w:rPr>
          <w:rFonts w:ascii="Arial" w:eastAsia="Calibri" w:hAnsi="Arial" w:cs="Arial"/>
        </w:rPr>
        <w:t>. These were in respect to doing business with the following service providers:</w:t>
      </w:r>
    </w:p>
    <w:p w14:paraId="1E7DF5D0" w14:textId="77777777" w:rsidR="000F6DF8" w:rsidRPr="00763CEB" w:rsidRDefault="000F6DF8" w:rsidP="004D3329">
      <w:pPr>
        <w:numPr>
          <w:ilvl w:val="0"/>
          <w:numId w:val="8"/>
        </w:numPr>
        <w:spacing w:after="200" w:line="360" w:lineRule="auto"/>
        <w:contextualSpacing/>
        <w:jc w:val="both"/>
        <w:rPr>
          <w:rFonts w:ascii="Arial" w:eastAsia="Calibri" w:hAnsi="Arial" w:cs="Arial"/>
          <w:bCs/>
        </w:rPr>
      </w:pPr>
      <w:r w:rsidRPr="00974DAD">
        <w:rPr>
          <w:rFonts w:ascii="Arial" w:eastAsia="Calibri" w:hAnsi="Arial" w:cs="Arial"/>
          <w:b/>
        </w:rPr>
        <w:t>HDI</w:t>
      </w:r>
      <w:r w:rsidRPr="00763CEB">
        <w:rPr>
          <w:rFonts w:ascii="Arial" w:eastAsia="Calibri" w:hAnsi="Arial" w:cs="Arial"/>
          <w:bCs/>
        </w:rPr>
        <w:t xml:space="preserve">-63.01% against a 60% target </w:t>
      </w:r>
    </w:p>
    <w:p w14:paraId="614BED60" w14:textId="77777777" w:rsidR="000F6DF8" w:rsidRPr="00763CEB" w:rsidRDefault="000F6DF8" w:rsidP="004D3329">
      <w:pPr>
        <w:numPr>
          <w:ilvl w:val="0"/>
          <w:numId w:val="8"/>
        </w:numPr>
        <w:spacing w:after="200" w:line="360" w:lineRule="auto"/>
        <w:contextualSpacing/>
        <w:jc w:val="both"/>
        <w:rPr>
          <w:rFonts w:ascii="Arial" w:eastAsia="Calibri" w:hAnsi="Arial" w:cs="Arial"/>
          <w:bCs/>
        </w:rPr>
      </w:pPr>
      <w:r w:rsidRPr="00974DAD">
        <w:rPr>
          <w:rFonts w:ascii="Arial" w:eastAsia="Calibri" w:hAnsi="Arial" w:cs="Arial"/>
          <w:b/>
        </w:rPr>
        <w:t>Wome</w:t>
      </w:r>
      <w:r w:rsidRPr="00763CEB">
        <w:rPr>
          <w:rFonts w:ascii="Arial" w:eastAsia="Calibri" w:hAnsi="Arial" w:cs="Arial"/>
          <w:bCs/>
        </w:rPr>
        <w:t>n-29.7 against 30% target</w:t>
      </w:r>
    </w:p>
    <w:p w14:paraId="38DE5A49" w14:textId="77777777" w:rsidR="000F6DF8" w:rsidRPr="00763CEB" w:rsidRDefault="000F6DF8" w:rsidP="004D3329">
      <w:pPr>
        <w:numPr>
          <w:ilvl w:val="0"/>
          <w:numId w:val="8"/>
        </w:numPr>
        <w:spacing w:after="200" w:line="360" w:lineRule="auto"/>
        <w:contextualSpacing/>
        <w:jc w:val="both"/>
        <w:rPr>
          <w:rFonts w:ascii="Arial" w:eastAsia="Calibri" w:hAnsi="Arial" w:cs="Arial"/>
          <w:bCs/>
        </w:rPr>
      </w:pPr>
      <w:r w:rsidRPr="00974DAD">
        <w:rPr>
          <w:rFonts w:ascii="Arial" w:eastAsia="Calibri" w:hAnsi="Arial" w:cs="Arial"/>
          <w:b/>
        </w:rPr>
        <w:t>Youth</w:t>
      </w:r>
      <w:r w:rsidRPr="00763CEB">
        <w:rPr>
          <w:rFonts w:ascii="Arial" w:eastAsia="Calibri" w:hAnsi="Arial" w:cs="Arial"/>
          <w:bCs/>
        </w:rPr>
        <w:t>-9.4 against 10% target</w:t>
      </w:r>
    </w:p>
    <w:p w14:paraId="453A7743" w14:textId="77777777" w:rsidR="000F6DF8" w:rsidRPr="00763CEB" w:rsidRDefault="000F6DF8" w:rsidP="004D3329">
      <w:pPr>
        <w:numPr>
          <w:ilvl w:val="0"/>
          <w:numId w:val="8"/>
        </w:numPr>
        <w:spacing w:after="200" w:line="360" w:lineRule="auto"/>
        <w:contextualSpacing/>
        <w:jc w:val="both"/>
        <w:rPr>
          <w:rFonts w:ascii="Arial" w:eastAsia="Calibri" w:hAnsi="Arial" w:cs="Arial"/>
          <w:bCs/>
        </w:rPr>
      </w:pPr>
      <w:r w:rsidRPr="00974DAD">
        <w:rPr>
          <w:rFonts w:ascii="Arial" w:eastAsia="Calibri" w:hAnsi="Arial" w:cs="Arial"/>
          <w:b/>
        </w:rPr>
        <w:t>PwD</w:t>
      </w:r>
      <w:r w:rsidRPr="00763CEB">
        <w:rPr>
          <w:rFonts w:ascii="Arial" w:eastAsia="Calibri" w:hAnsi="Arial" w:cs="Arial"/>
          <w:bCs/>
        </w:rPr>
        <w:t>-1.5%against 0.2% target</w:t>
      </w:r>
    </w:p>
    <w:p w14:paraId="6EFE2FE3" w14:textId="77777777" w:rsidR="000F6DF8" w:rsidRPr="00763CEB" w:rsidRDefault="000F6DF8" w:rsidP="004D3329">
      <w:pPr>
        <w:numPr>
          <w:ilvl w:val="0"/>
          <w:numId w:val="8"/>
        </w:numPr>
        <w:spacing w:after="200" w:line="360" w:lineRule="auto"/>
        <w:contextualSpacing/>
        <w:jc w:val="both"/>
        <w:rPr>
          <w:rFonts w:ascii="Arial" w:eastAsia="Calibri" w:hAnsi="Arial" w:cs="Arial"/>
          <w:bCs/>
        </w:rPr>
      </w:pPr>
      <w:r w:rsidRPr="00974DAD">
        <w:rPr>
          <w:rFonts w:ascii="Arial" w:eastAsia="Calibri" w:hAnsi="Arial" w:cs="Arial"/>
          <w:b/>
        </w:rPr>
        <w:t>Township Economy</w:t>
      </w:r>
      <w:r w:rsidRPr="00763CEB">
        <w:rPr>
          <w:rFonts w:ascii="Arial" w:eastAsia="Calibri" w:hAnsi="Arial" w:cs="Arial"/>
          <w:bCs/>
        </w:rPr>
        <w:t>- 54.9 against 10% target</w:t>
      </w:r>
    </w:p>
    <w:p w14:paraId="287FFC8B" w14:textId="77777777" w:rsidR="000F6DF8" w:rsidRPr="00196D4F" w:rsidRDefault="000F6DF8" w:rsidP="000F6DF8">
      <w:pPr>
        <w:spacing w:after="200" w:line="360" w:lineRule="auto"/>
        <w:contextualSpacing/>
        <w:jc w:val="both"/>
        <w:rPr>
          <w:rFonts w:ascii="Arial" w:eastAsia="Calibri" w:hAnsi="Arial" w:cs="Arial"/>
        </w:rPr>
      </w:pPr>
      <w:r w:rsidRPr="00196D4F">
        <w:rPr>
          <w:rFonts w:ascii="Arial" w:eastAsia="Calibri" w:hAnsi="Arial" w:cs="Arial"/>
        </w:rPr>
        <w:t xml:space="preserve">The SCM policy adhered to as all services sourced, and payments effected in line with contracts and service level agreements. All goods and services were acquired in line with business plans and applicable SCM processes. Existing suppliers were vetted and those who were not in compliance with legislative prescripts were removed from the database. </w:t>
      </w:r>
    </w:p>
    <w:p w14:paraId="51083BAF" w14:textId="77777777" w:rsidR="000F6DF8" w:rsidRPr="00196D4F" w:rsidRDefault="000F6DF8" w:rsidP="000F6DF8">
      <w:pPr>
        <w:spacing w:line="360" w:lineRule="auto"/>
        <w:jc w:val="both"/>
        <w:rPr>
          <w:rFonts w:ascii="Arial" w:eastAsia="Calibri" w:hAnsi="Arial" w:cs="Arial"/>
        </w:rPr>
      </w:pPr>
      <w:r w:rsidRPr="00196D4F">
        <w:rPr>
          <w:rFonts w:ascii="Arial" w:eastAsia="Calibri" w:hAnsi="Arial" w:cs="Arial"/>
        </w:rPr>
        <w:t xml:space="preserve">In terms of the provision of effective, efficient and transparent systems of risk management and internal control for the identification and avoidance of risks within the institution. The Strategic risk management assessment was concluded and adopted by the audit and risk committee. Resultant to that the operational risk assessments were concluded. </w:t>
      </w:r>
    </w:p>
    <w:p w14:paraId="43E68496" w14:textId="77777777" w:rsidR="000F6DF8" w:rsidRDefault="000F6DF8" w:rsidP="000F6DF8">
      <w:pPr>
        <w:spacing w:line="360" w:lineRule="auto"/>
        <w:jc w:val="both"/>
        <w:rPr>
          <w:rFonts w:ascii="Arial" w:eastAsia="Calibri" w:hAnsi="Arial" w:cs="Arial"/>
        </w:rPr>
      </w:pPr>
      <w:r w:rsidRPr="00196D4F">
        <w:rPr>
          <w:rFonts w:ascii="Arial" w:eastAsia="Calibri" w:hAnsi="Arial" w:cs="Arial"/>
        </w:rPr>
        <w:t xml:space="preserve">During the period under review the </w:t>
      </w:r>
      <w:r w:rsidRPr="00F6187A">
        <w:rPr>
          <w:rFonts w:ascii="Arial" w:eastAsia="Calibri" w:hAnsi="Arial" w:cs="Arial"/>
        </w:rPr>
        <w:t>20</w:t>
      </w:r>
      <w:r>
        <w:rPr>
          <w:rFonts w:ascii="Arial" w:eastAsia="Calibri" w:hAnsi="Arial" w:cs="Arial"/>
        </w:rPr>
        <w:t>22/23</w:t>
      </w:r>
      <w:r w:rsidRPr="00196D4F">
        <w:rPr>
          <w:rFonts w:ascii="Arial" w:eastAsia="Calibri" w:hAnsi="Arial" w:cs="Arial"/>
          <w:b/>
        </w:rPr>
        <w:t xml:space="preserve"> </w:t>
      </w:r>
      <w:r w:rsidRPr="00196D4F">
        <w:rPr>
          <w:rFonts w:ascii="Arial" w:eastAsia="Calibri" w:hAnsi="Arial" w:cs="Arial"/>
        </w:rPr>
        <w:t>external risk audit was concluded. Furthermore, three quarterly fraud prevention committee meetings were convened, and one annual meeting workshop was held. Lastly an audit tracking report updated quarterly as a way of improving internal control, risk management and governance processes.</w:t>
      </w:r>
    </w:p>
    <w:p w14:paraId="7D794A6D" w14:textId="77777777" w:rsidR="000F6DF8" w:rsidRPr="00763CEB" w:rsidRDefault="000F6DF8" w:rsidP="004D3329">
      <w:pPr>
        <w:pStyle w:val="Heading1"/>
        <w:numPr>
          <w:ilvl w:val="0"/>
          <w:numId w:val="12"/>
        </w:numPr>
        <w:rPr>
          <w:rFonts w:ascii="Arial" w:eastAsia="Times New Roman" w:hAnsi="Arial" w:cs="Arial"/>
          <w:b/>
          <w:bCs/>
          <w:sz w:val="24"/>
          <w:szCs w:val="24"/>
          <w:lang w:eastAsia="ja-JP"/>
        </w:rPr>
      </w:pPr>
      <w:bookmarkStart w:id="34" w:name="_Toc146084302"/>
      <w:r w:rsidRPr="00763CEB">
        <w:rPr>
          <w:rFonts w:ascii="Arial" w:eastAsia="Times New Roman" w:hAnsi="Arial" w:cs="Arial"/>
          <w:b/>
          <w:bCs/>
          <w:color w:val="auto"/>
          <w:sz w:val="24"/>
          <w:szCs w:val="24"/>
          <w:lang w:val="en-GB" w:eastAsia="ja-JP"/>
        </w:rPr>
        <w:t>SECTION: MICRO ANALYSIS</w:t>
      </w:r>
      <w:bookmarkEnd w:id="34"/>
    </w:p>
    <w:p w14:paraId="312932EE" w14:textId="77777777" w:rsidR="000F6DF8" w:rsidRPr="00196D4F" w:rsidRDefault="000F6DF8" w:rsidP="000F6DF8">
      <w:pPr>
        <w:spacing w:line="360" w:lineRule="auto"/>
        <w:ind w:left="66"/>
        <w:jc w:val="both"/>
        <w:rPr>
          <w:rFonts w:ascii="Arial" w:eastAsiaTheme="minorEastAsia" w:hAnsi="Arial" w:cs="Arial"/>
          <w:bCs/>
        </w:rPr>
      </w:pPr>
      <w:r w:rsidRPr="00196D4F">
        <w:rPr>
          <w:rFonts w:ascii="Arial" w:eastAsiaTheme="minorEastAsia" w:hAnsi="Arial" w:cs="Arial"/>
          <w:bCs/>
        </w:rPr>
        <w:t xml:space="preserve">This section focuses on the budget expenditure of the Gauteng Provincial Legislature for the year under review.  </w:t>
      </w:r>
    </w:p>
    <w:p w14:paraId="1493ADB4" w14:textId="77777777" w:rsidR="000F6DF8" w:rsidRPr="00196D4F" w:rsidRDefault="000F6DF8" w:rsidP="004D3329">
      <w:pPr>
        <w:numPr>
          <w:ilvl w:val="0"/>
          <w:numId w:val="9"/>
        </w:numPr>
        <w:spacing w:line="360" w:lineRule="auto"/>
        <w:ind w:left="567" w:hanging="283"/>
        <w:jc w:val="both"/>
        <w:rPr>
          <w:rFonts w:ascii="Arial" w:eastAsiaTheme="minorEastAsia" w:hAnsi="Arial" w:cs="Arial"/>
          <w:bCs/>
        </w:rPr>
      </w:pPr>
      <w:r w:rsidRPr="00196D4F">
        <w:rPr>
          <w:rFonts w:ascii="Arial" w:eastAsiaTheme="minorEastAsia" w:hAnsi="Arial" w:cs="Arial"/>
          <w:b/>
          <w:bCs/>
        </w:rPr>
        <w:t>Departmental Budget Expenditure</w:t>
      </w:r>
      <w:r w:rsidRPr="00196D4F">
        <w:rPr>
          <w:rFonts w:ascii="Arial" w:eastAsiaTheme="minorEastAsia" w:hAnsi="Arial" w:cs="Arial"/>
          <w:bCs/>
        </w:rPr>
        <w:t>:</w:t>
      </w:r>
    </w:p>
    <w:p w14:paraId="007B92AF" w14:textId="77777777" w:rsidR="000F6DF8" w:rsidRPr="007C0C44" w:rsidRDefault="000F6DF8" w:rsidP="004D3329">
      <w:pPr>
        <w:numPr>
          <w:ilvl w:val="0"/>
          <w:numId w:val="10"/>
        </w:numPr>
        <w:spacing w:line="360" w:lineRule="auto"/>
        <w:ind w:left="851" w:hanging="284"/>
        <w:jc w:val="both"/>
        <w:rPr>
          <w:rFonts w:ascii="Arial" w:eastAsiaTheme="minorEastAsia" w:hAnsi="Arial" w:cs="Arial"/>
          <w:bCs/>
        </w:rPr>
      </w:pPr>
      <w:r w:rsidRPr="00196D4F">
        <w:rPr>
          <w:rFonts w:ascii="Arial" w:eastAsiaTheme="minorEastAsia" w:hAnsi="Arial" w:cs="Arial"/>
          <w:bCs/>
        </w:rPr>
        <w:t xml:space="preserve">For the period under review the GPL was allocated a total amount of </w:t>
      </w:r>
      <w:r w:rsidRPr="007C0C44">
        <w:rPr>
          <w:rFonts w:ascii="Arial" w:eastAsiaTheme="minorEastAsia" w:hAnsi="Arial" w:cs="Arial"/>
          <w:bCs/>
        </w:rPr>
        <w:t>R8</w:t>
      </w:r>
      <w:r>
        <w:rPr>
          <w:rFonts w:ascii="Arial" w:eastAsiaTheme="minorEastAsia" w:hAnsi="Arial" w:cs="Arial"/>
          <w:bCs/>
        </w:rPr>
        <w:t>25.16</w:t>
      </w:r>
      <w:r w:rsidRPr="00196D4F">
        <w:rPr>
          <w:rFonts w:ascii="Arial" w:eastAsiaTheme="minorEastAsia" w:hAnsi="Arial" w:cs="Arial"/>
          <w:b/>
          <w:bCs/>
        </w:rPr>
        <w:t xml:space="preserve"> </w:t>
      </w:r>
      <w:r w:rsidRPr="00196D4F">
        <w:rPr>
          <w:rFonts w:ascii="Arial" w:eastAsiaTheme="minorEastAsia" w:hAnsi="Arial" w:cs="Arial"/>
          <w:bCs/>
        </w:rPr>
        <w:t xml:space="preserve">million and it managed to spend </w:t>
      </w:r>
      <w:r w:rsidRPr="007C0C44">
        <w:rPr>
          <w:rFonts w:ascii="Arial" w:eastAsiaTheme="minorEastAsia" w:hAnsi="Arial" w:cs="Arial"/>
          <w:bCs/>
        </w:rPr>
        <w:t>R</w:t>
      </w:r>
      <w:r>
        <w:rPr>
          <w:rFonts w:ascii="Arial" w:eastAsiaTheme="minorEastAsia" w:hAnsi="Arial" w:cs="Arial"/>
          <w:bCs/>
        </w:rPr>
        <w:t>756</w:t>
      </w:r>
      <w:r>
        <w:rPr>
          <w:rFonts w:ascii="Arial" w:eastAsiaTheme="minorEastAsia" w:hAnsi="Arial" w:cs="Arial"/>
          <w:b/>
          <w:bCs/>
        </w:rPr>
        <w:t xml:space="preserve"> </w:t>
      </w:r>
      <w:r w:rsidRPr="00196D4F">
        <w:rPr>
          <w:rFonts w:ascii="Arial" w:eastAsiaTheme="minorEastAsia" w:hAnsi="Arial" w:cs="Arial"/>
          <w:bCs/>
        </w:rPr>
        <w:t xml:space="preserve">million. Materially underspending by </w:t>
      </w:r>
      <w:r w:rsidRPr="007C0C44">
        <w:rPr>
          <w:rFonts w:ascii="Arial" w:eastAsiaTheme="minorEastAsia" w:hAnsi="Arial" w:cs="Arial"/>
          <w:bCs/>
        </w:rPr>
        <w:t>R</w:t>
      </w:r>
      <w:r>
        <w:rPr>
          <w:rFonts w:ascii="Arial" w:eastAsiaTheme="minorEastAsia" w:hAnsi="Arial" w:cs="Arial"/>
          <w:bCs/>
        </w:rPr>
        <w:t xml:space="preserve">68.97 </w:t>
      </w:r>
      <w:r w:rsidRPr="007C0C44">
        <w:rPr>
          <w:rFonts w:ascii="Arial" w:eastAsiaTheme="minorEastAsia" w:hAnsi="Arial" w:cs="Arial"/>
          <w:bCs/>
        </w:rPr>
        <w:t xml:space="preserve">million. </w:t>
      </w:r>
    </w:p>
    <w:p w14:paraId="1FB6F135" w14:textId="77777777" w:rsidR="000F6DF8" w:rsidRPr="00196D4F" w:rsidRDefault="000F6DF8" w:rsidP="004D3329">
      <w:pPr>
        <w:numPr>
          <w:ilvl w:val="0"/>
          <w:numId w:val="10"/>
        </w:numPr>
        <w:spacing w:line="360" w:lineRule="auto"/>
        <w:ind w:left="851" w:hanging="284"/>
        <w:jc w:val="both"/>
        <w:rPr>
          <w:rFonts w:ascii="Arial" w:eastAsiaTheme="minorEastAsia" w:hAnsi="Arial" w:cs="Arial"/>
          <w:bCs/>
        </w:rPr>
      </w:pPr>
      <w:r w:rsidRPr="00196D4F">
        <w:rPr>
          <w:rFonts w:ascii="Arial" w:eastAsiaTheme="minorEastAsia" w:hAnsi="Arial" w:cs="Arial"/>
          <w:bCs/>
        </w:rPr>
        <w:t xml:space="preserve">This represents </w:t>
      </w:r>
      <w:r>
        <w:rPr>
          <w:rFonts w:ascii="Arial" w:eastAsiaTheme="minorEastAsia" w:hAnsi="Arial" w:cs="Arial"/>
          <w:bCs/>
        </w:rPr>
        <w:t>91.6</w:t>
      </w:r>
      <w:r w:rsidRPr="00196D4F">
        <w:rPr>
          <w:rFonts w:ascii="Arial" w:eastAsiaTheme="minorEastAsia" w:hAnsi="Arial" w:cs="Arial"/>
          <w:b/>
          <w:bCs/>
        </w:rPr>
        <w:t>%</w:t>
      </w:r>
      <w:r w:rsidRPr="00196D4F">
        <w:rPr>
          <w:rFonts w:ascii="Arial" w:eastAsiaTheme="minorEastAsia" w:hAnsi="Arial" w:cs="Arial"/>
          <w:bCs/>
        </w:rPr>
        <w:t xml:space="preserve"> expenditure pattern for the period under review. </w:t>
      </w:r>
    </w:p>
    <w:p w14:paraId="4850497C" w14:textId="77777777" w:rsidR="000F6DF8" w:rsidRPr="00196D4F" w:rsidRDefault="000F6DF8" w:rsidP="004D3329">
      <w:pPr>
        <w:numPr>
          <w:ilvl w:val="0"/>
          <w:numId w:val="10"/>
        </w:numPr>
        <w:spacing w:line="360" w:lineRule="auto"/>
        <w:ind w:left="851" w:hanging="284"/>
        <w:jc w:val="both"/>
        <w:rPr>
          <w:rFonts w:ascii="Arial" w:eastAsiaTheme="minorEastAsia" w:hAnsi="Arial" w:cs="Arial"/>
          <w:bCs/>
        </w:rPr>
      </w:pPr>
      <w:r w:rsidRPr="00196D4F">
        <w:rPr>
          <w:rFonts w:ascii="Arial" w:eastAsiaTheme="minorEastAsia" w:hAnsi="Arial" w:cs="Arial"/>
          <w:bCs/>
        </w:rPr>
        <w:t xml:space="preserve">The GPL had been consistently underspending during the financial year and this should be a serious concern to the Committee. </w:t>
      </w:r>
    </w:p>
    <w:p w14:paraId="4B1FE71C" w14:textId="77777777" w:rsidR="000F6DF8" w:rsidRPr="00196D4F" w:rsidRDefault="000F6DF8" w:rsidP="004D3329">
      <w:pPr>
        <w:numPr>
          <w:ilvl w:val="0"/>
          <w:numId w:val="10"/>
        </w:numPr>
        <w:spacing w:line="360" w:lineRule="auto"/>
        <w:ind w:left="851" w:hanging="284"/>
        <w:jc w:val="both"/>
        <w:rPr>
          <w:rFonts w:ascii="Arial" w:eastAsiaTheme="minorEastAsia" w:hAnsi="Arial" w:cs="Arial"/>
          <w:bCs/>
        </w:rPr>
      </w:pPr>
      <w:r w:rsidRPr="00196D4F">
        <w:rPr>
          <w:rFonts w:ascii="Arial" w:eastAsiaTheme="minorEastAsia" w:hAnsi="Arial" w:cs="Arial"/>
          <w:bCs/>
        </w:rPr>
        <w:t>Reasons provided for underspending are related to:</w:t>
      </w:r>
    </w:p>
    <w:p w14:paraId="21F2033A" w14:textId="473BC5AA" w:rsidR="000F6DF8" w:rsidRPr="00196D4F" w:rsidRDefault="000F6DF8" w:rsidP="004D3329">
      <w:pPr>
        <w:numPr>
          <w:ilvl w:val="0"/>
          <w:numId w:val="11"/>
        </w:numPr>
        <w:spacing w:after="200" w:line="360" w:lineRule="auto"/>
        <w:contextualSpacing/>
        <w:jc w:val="both"/>
        <w:rPr>
          <w:rFonts w:ascii="Arial" w:eastAsiaTheme="minorEastAsia" w:hAnsi="Arial" w:cs="Arial"/>
          <w:bCs/>
        </w:rPr>
      </w:pPr>
      <w:r w:rsidRPr="00196D4F">
        <w:rPr>
          <w:rFonts w:ascii="Arial" w:eastAsiaTheme="minorEastAsia" w:hAnsi="Arial" w:cs="Arial"/>
          <w:bCs/>
        </w:rPr>
        <w:t>Personnel expenditure consequential to approved positions not filled, the Committee should express its concern as th</w:t>
      </w:r>
      <w:r w:rsidR="00D70C89">
        <w:rPr>
          <w:rFonts w:ascii="Arial" w:eastAsiaTheme="minorEastAsia" w:hAnsi="Arial" w:cs="Arial"/>
          <w:bCs/>
        </w:rPr>
        <w:t>is</w:t>
      </w:r>
      <w:r w:rsidRPr="00196D4F">
        <w:rPr>
          <w:rFonts w:ascii="Arial" w:eastAsiaTheme="minorEastAsia" w:hAnsi="Arial" w:cs="Arial"/>
          <w:bCs/>
        </w:rPr>
        <w:t xml:space="preserve"> h</w:t>
      </w:r>
      <w:r w:rsidR="00D70C89">
        <w:rPr>
          <w:rFonts w:ascii="Arial" w:eastAsiaTheme="minorEastAsia" w:hAnsi="Arial" w:cs="Arial"/>
          <w:bCs/>
        </w:rPr>
        <w:t>as</w:t>
      </w:r>
      <w:r w:rsidRPr="00196D4F">
        <w:rPr>
          <w:rFonts w:ascii="Arial" w:eastAsiaTheme="minorEastAsia" w:hAnsi="Arial" w:cs="Arial"/>
          <w:bCs/>
        </w:rPr>
        <w:t xml:space="preserve"> been continuing since the </w:t>
      </w:r>
      <w:r>
        <w:rPr>
          <w:rFonts w:ascii="Arial" w:eastAsiaTheme="minorEastAsia" w:hAnsi="Arial" w:cs="Arial"/>
          <w:bCs/>
        </w:rPr>
        <w:t>beginning of the political term.</w:t>
      </w:r>
      <w:r w:rsidRPr="00196D4F">
        <w:rPr>
          <w:rFonts w:ascii="Arial" w:eastAsiaTheme="minorEastAsia" w:hAnsi="Arial" w:cs="Arial"/>
          <w:bCs/>
        </w:rPr>
        <w:t xml:space="preserve">  </w:t>
      </w:r>
    </w:p>
    <w:p w14:paraId="5C728AAE" w14:textId="77777777" w:rsidR="000F6DF8" w:rsidRPr="00C526A0" w:rsidRDefault="000F6DF8" w:rsidP="004D3329">
      <w:pPr>
        <w:numPr>
          <w:ilvl w:val="0"/>
          <w:numId w:val="9"/>
        </w:numPr>
        <w:spacing w:line="360" w:lineRule="auto"/>
        <w:ind w:left="567" w:hanging="283"/>
        <w:contextualSpacing/>
        <w:jc w:val="both"/>
        <w:rPr>
          <w:rFonts w:ascii="Arial" w:eastAsiaTheme="minorEastAsia" w:hAnsi="Arial" w:cs="Arial"/>
          <w:bCs/>
        </w:rPr>
      </w:pPr>
      <w:r w:rsidRPr="00C526A0">
        <w:rPr>
          <w:rFonts w:ascii="Arial" w:eastAsiaTheme="minorEastAsia" w:hAnsi="Arial" w:cs="Arial"/>
          <w:bCs/>
        </w:rPr>
        <w:t>Non implementation of certain planned activities 6</w:t>
      </w:r>
      <w:r>
        <w:rPr>
          <w:rFonts w:ascii="Arial" w:eastAsiaTheme="minorEastAsia" w:hAnsi="Arial" w:cs="Arial"/>
          <w:bCs/>
        </w:rPr>
        <w:t>8</w:t>
      </w:r>
      <w:r w:rsidRPr="00C526A0">
        <w:rPr>
          <w:rFonts w:ascii="Arial" w:eastAsiaTheme="minorEastAsia" w:hAnsi="Arial" w:cs="Arial"/>
          <w:bCs/>
        </w:rPr>
        <w:t xml:space="preserve">% of the targets set were achieved against </w:t>
      </w:r>
      <w:r>
        <w:rPr>
          <w:rFonts w:ascii="Arial" w:eastAsiaTheme="minorEastAsia" w:hAnsi="Arial" w:cs="Arial"/>
          <w:bCs/>
        </w:rPr>
        <w:t>91.6</w:t>
      </w:r>
      <w:r w:rsidRPr="00C526A0">
        <w:rPr>
          <w:rFonts w:ascii="Arial" w:eastAsiaTheme="minorEastAsia" w:hAnsi="Arial" w:cs="Arial"/>
          <w:b/>
          <w:bCs/>
        </w:rPr>
        <w:t xml:space="preserve">% </w:t>
      </w:r>
      <w:r w:rsidRPr="00C526A0">
        <w:rPr>
          <w:rFonts w:ascii="Arial" w:eastAsiaTheme="minorEastAsia" w:hAnsi="Arial" w:cs="Arial"/>
          <w:bCs/>
        </w:rPr>
        <w:t>of the allocated budget</w:t>
      </w:r>
      <w:r>
        <w:rPr>
          <w:rFonts w:ascii="Arial" w:eastAsiaTheme="minorEastAsia" w:hAnsi="Arial" w:cs="Arial"/>
          <w:bCs/>
        </w:rPr>
        <w:t>.</w:t>
      </w:r>
    </w:p>
    <w:p w14:paraId="313F2169" w14:textId="77777777" w:rsidR="000F6DF8" w:rsidRPr="00196D4F" w:rsidRDefault="000F6DF8" w:rsidP="004D3329">
      <w:pPr>
        <w:numPr>
          <w:ilvl w:val="0"/>
          <w:numId w:val="9"/>
        </w:numPr>
        <w:spacing w:line="360" w:lineRule="auto"/>
        <w:ind w:left="567" w:hanging="283"/>
        <w:jc w:val="both"/>
        <w:rPr>
          <w:rFonts w:ascii="Arial" w:eastAsiaTheme="minorEastAsia" w:hAnsi="Arial" w:cs="Arial"/>
          <w:bCs/>
        </w:rPr>
      </w:pPr>
      <w:r w:rsidRPr="00196D4F">
        <w:rPr>
          <w:rFonts w:ascii="Arial" w:eastAsiaTheme="minorEastAsia" w:hAnsi="Arial" w:cs="Arial"/>
          <w:bCs/>
        </w:rPr>
        <w:t xml:space="preserve">Departmental budget expenditure per Programme for the period under review </w:t>
      </w:r>
    </w:p>
    <w:p w14:paraId="5DF177B5" w14:textId="77777777" w:rsidR="000F6DF8" w:rsidRPr="00196D4F" w:rsidRDefault="000F6DF8" w:rsidP="000F6DF8">
      <w:pPr>
        <w:spacing w:line="360" w:lineRule="auto"/>
        <w:jc w:val="both"/>
        <w:rPr>
          <w:rFonts w:ascii="Arial" w:eastAsiaTheme="minorEastAsia" w:hAnsi="Arial" w:cs="Arial"/>
          <w:bCs/>
        </w:rPr>
      </w:pPr>
      <w:r w:rsidRPr="00196D4F">
        <w:rPr>
          <w:rFonts w:ascii="Arial" w:eastAsiaTheme="minorEastAsia" w:hAnsi="Arial" w:cs="Arial"/>
          <w:bCs/>
        </w:rPr>
        <w:t xml:space="preserve">In terms of the Budget performance per </w:t>
      </w:r>
      <w:r w:rsidRPr="00196D4F">
        <w:rPr>
          <w:rFonts w:ascii="Arial" w:eastAsiaTheme="minorEastAsia" w:hAnsi="Arial" w:cs="Arial"/>
          <w:b/>
          <w:bCs/>
        </w:rPr>
        <w:t>Economic Classification:</w:t>
      </w:r>
      <w:r w:rsidRPr="00196D4F">
        <w:rPr>
          <w:rFonts w:ascii="Arial" w:eastAsiaTheme="minorEastAsia" w:hAnsi="Arial" w:cs="Arial"/>
          <w:bCs/>
        </w:rPr>
        <w:t xml:space="preserve"> </w:t>
      </w:r>
    </w:p>
    <w:tbl>
      <w:tblPr>
        <w:tblStyle w:val="TableGrid"/>
        <w:tblW w:w="0" w:type="auto"/>
        <w:tblLook w:val="04A0" w:firstRow="1" w:lastRow="0" w:firstColumn="1" w:lastColumn="0" w:noHBand="0" w:noVBand="1"/>
      </w:tblPr>
      <w:tblGrid>
        <w:gridCol w:w="9016"/>
      </w:tblGrid>
      <w:tr w:rsidR="000F6DF8" w:rsidRPr="00196D4F" w14:paraId="3BEA7088" w14:textId="77777777" w:rsidTr="000A19EB">
        <w:tc>
          <w:tcPr>
            <w:tcW w:w="9016" w:type="dxa"/>
          </w:tcPr>
          <w:p w14:paraId="138A4E4C" w14:textId="77777777" w:rsidR="000F6DF8" w:rsidRPr="00196D4F" w:rsidRDefault="000F6DF8" w:rsidP="000A19EB">
            <w:pPr>
              <w:spacing w:line="360" w:lineRule="auto"/>
              <w:jc w:val="both"/>
              <w:rPr>
                <w:rFonts w:ascii="Arial" w:hAnsi="Arial" w:cs="Arial"/>
                <w:bCs/>
              </w:rPr>
            </w:pPr>
            <w:r w:rsidRPr="00196D4F">
              <w:rPr>
                <w:rFonts w:ascii="Arial" w:hAnsi="Arial" w:cs="Arial"/>
                <w:b/>
                <w:bCs/>
              </w:rPr>
              <w:t>Compensation of Employees</w:t>
            </w:r>
            <w:r w:rsidRPr="00196D4F">
              <w:rPr>
                <w:rFonts w:ascii="Arial" w:hAnsi="Arial" w:cs="Arial"/>
                <w:bCs/>
              </w:rPr>
              <w:t xml:space="preserve"> </w:t>
            </w:r>
            <w:r>
              <w:rPr>
                <w:rFonts w:ascii="Arial" w:hAnsi="Arial" w:cs="Arial"/>
                <w:bCs/>
              </w:rPr>
              <w:t>spending was at 93.8%</w:t>
            </w:r>
            <w:r w:rsidRPr="00196D4F">
              <w:rPr>
                <w:rFonts w:ascii="Arial" w:hAnsi="Arial" w:cs="Arial"/>
                <w:bCs/>
              </w:rPr>
              <w:t xml:space="preserve"> </w:t>
            </w:r>
          </w:p>
        </w:tc>
      </w:tr>
      <w:tr w:rsidR="000F6DF8" w:rsidRPr="00196D4F" w14:paraId="157E781F" w14:textId="77777777" w:rsidTr="000A19EB">
        <w:tc>
          <w:tcPr>
            <w:tcW w:w="9016" w:type="dxa"/>
          </w:tcPr>
          <w:p w14:paraId="2BEBF0B7" w14:textId="77777777" w:rsidR="000F6DF8" w:rsidRPr="00196D4F" w:rsidRDefault="000F6DF8" w:rsidP="000A19EB">
            <w:pPr>
              <w:spacing w:line="360" w:lineRule="auto"/>
              <w:jc w:val="both"/>
              <w:rPr>
                <w:rFonts w:ascii="Arial" w:hAnsi="Arial" w:cs="Arial"/>
                <w:bCs/>
              </w:rPr>
            </w:pPr>
            <w:r w:rsidRPr="00196D4F">
              <w:rPr>
                <w:rFonts w:ascii="Arial" w:hAnsi="Arial" w:cs="Arial"/>
                <w:b/>
                <w:bCs/>
              </w:rPr>
              <w:t>Goods and Services</w:t>
            </w:r>
            <w:r w:rsidRPr="00196D4F">
              <w:rPr>
                <w:rFonts w:ascii="Arial" w:hAnsi="Arial" w:cs="Arial"/>
                <w:bCs/>
              </w:rPr>
              <w:t xml:space="preserve"> </w:t>
            </w:r>
            <w:r>
              <w:rPr>
                <w:rFonts w:ascii="Arial" w:hAnsi="Arial" w:cs="Arial"/>
                <w:bCs/>
              </w:rPr>
              <w:t>spending was at 88.1%</w:t>
            </w:r>
            <w:r w:rsidRPr="00196D4F">
              <w:rPr>
                <w:rFonts w:ascii="Arial" w:hAnsi="Arial" w:cs="Arial"/>
                <w:bCs/>
              </w:rPr>
              <w:t xml:space="preserve"> </w:t>
            </w:r>
          </w:p>
        </w:tc>
      </w:tr>
      <w:tr w:rsidR="000F6DF8" w:rsidRPr="00196D4F" w14:paraId="4B41EAA2" w14:textId="77777777" w:rsidTr="000A19EB">
        <w:tc>
          <w:tcPr>
            <w:tcW w:w="9016" w:type="dxa"/>
          </w:tcPr>
          <w:p w14:paraId="2FD2F65C" w14:textId="77777777" w:rsidR="000F6DF8" w:rsidRPr="00196D4F" w:rsidRDefault="000F6DF8" w:rsidP="000A19EB">
            <w:pPr>
              <w:spacing w:line="360" w:lineRule="auto"/>
              <w:jc w:val="both"/>
              <w:rPr>
                <w:rFonts w:ascii="Arial" w:hAnsi="Arial" w:cs="Arial"/>
                <w:bCs/>
              </w:rPr>
            </w:pPr>
            <w:r w:rsidRPr="00196D4F">
              <w:rPr>
                <w:rFonts w:ascii="Arial" w:hAnsi="Arial" w:cs="Arial"/>
                <w:b/>
                <w:bCs/>
              </w:rPr>
              <w:t>Transfers and Subsidies</w:t>
            </w:r>
            <w:r w:rsidRPr="00196D4F">
              <w:rPr>
                <w:rFonts w:ascii="Arial" w:hAnsi="Arial" w:cs="Arial"/>
                <w:bCs/>
              </w:rPr>
              <w:t xml:space="preserve"> </w:t>
            </w:r>
            <w:r>
              <w:rPr>
                <w:rFonts w:ascii="Arial" w:hAnsi="Arial" w:cs="Arial"/>
                <w:bCs/>
              </w:rPr>
              <w:t>to political parties was at 100%</w:t>
            </w:r>
          </w:p>
        </w:tc>
      </w:tr>
      <w:tr w:rsidR="000F6DF8" w:rsidRPr="00196D4F" w14:paraId="50821680" w14:textId="77777777" w:rsidTr="000A19EB">
        <w:tc>
          <w:tcPr>
            <w:tcW w:w="9016" w:type="dxa"/>
          </w:tcPr>
          <w:p w14:paraId="3AD32012" w14:textId="77777777" w:rsidR="000F6DF8" w:rsidRPr="00196D4F" w:rsidRDefault="000F6DF8" w:rsidP="000A19EB">
            <w:pPr>
              <w:spacing w:line="360" w:lineRule="auto"/>
              <w:jc w:val="both"/>
              <w:rPr>
                <w:rFonts w:ascii="Arial" w:hAnsi="Arial" w:cs="Arial"/>
                <w:bCs/>
              </w:rPr>
            </w:pPr>
            <w:r w:rsidRPr="00196D4F">
              <w:rPr>
                <w:rFonts w:ascii="Arial" w:hAnsi="Arial" w:cs="Arial"/>
                <w:b/>
                <w:bCs/>
              </w:rPr>
              <w:t>Capital Assets</w:t>
            </w:r>
            <w:r w:rsidRPr="00196D4F">
              <w:rPr>
                <w:rFonts w:ascii="Arial" w:hAnsi="Arial" w:cs="Arial"/>
                <w:bCs/>
              </w:rPr>
              <w:t xml:space="preserve"> </w:t>
            </w:r>
            <w:r>
              <w:rPr>
                <w:rFonts w:ascii="Arial" w:hAnsi="Arial" w:cs="Arial"/>
                <w:bCs/>
              </w:rPr>
              <w:t>spending was at 26.4%</w:t>
            </w:r>
            <w:r w:rsidRPr="00196D4F">
              <w:rPr>
                <w:rFonts w:ascii="Arial" w:hAnsi="Arial" w:cs="Arial"/>
                <w:bCs/>
              </w:rPr>
              <w:t xml:space="preserve">  </w:t>
            </w:r>
          </w:p>
        </w:tc>
      </w:tr>
    </w:tbl>
    <w:p w14:paraId="29A5FCAD" w14:textId="77777777" w:rsidR="000F6DF8" w:rsidRPr="00196D4F" w:rsidRDefault="000F6DF8" w:rsidP="000F6DF8">
      <w:pPr>
        <w:rPr>
          <w:rFonts w:ascii="Arial" w:eastAsia="Times New Roman" w:hAnsi="Arial" w:cs="Arial"/>
          <w:b/>
          <w:lang w:val="en-GB" w:eastAsia="ja-JP"/>
        </w:rPr>
      </w:pPr>
      <w:r w:rsidRPr="00196D4F">
        <w:rPr>
          <w:rFonts w:ascii="Arial" w:eastAsia="Times New Roman" w:hAnsi="Arial" w:cs="Arial"/>
          <w:b/>
          <w:lang w:val="en-GB" w:eastAsia="ja-JP"/>
        </w:rPr>
        <w:br w:type="page"/>
      </w:r>
    </w:p>
    <w:p w14:paraId="5FDB39F5" w14:textId="77777777" w:rsidR="000F6DF8" w:rsidRPr="00763CEB" w:rsidRDefault="000F6DF8" w:rsidP="004D3329">
      <w:pPr>
        <w:pStyle w:val="Heading1"/>
        <w:numPr>
          <w:ilvl w:val="0"/>
          <w:numId w:val="12"/>
        </w:numPr>
        <w:rPr>
          <w:rFonts w:ascii="Arial" w:eastAsia="Times New Roman" w:hAnsi="Arial" w:cs="Arial"/>
          <w:b/>
          <w:bCs/>
          <w:sz w:val="24"/>
          <w:szCs w:val="24"/>
          <w:lang w:val="en-CA" w:eastAsia="ja-JP"/>
        </w:rPr>
      </w:pPr>
      <w:bookmarkStart w:id="35" w:name="_Toc146084303"/>
      <w:r w:rsidRPr="00763CEB">
        <w:rPr>
          <w:rFonts w:ascii="Arial" w:eastAsia="Times New Roman" w:hAnsi="Arial" w:cs="Arial"/>
          <w:b/>
          <w:bCs/>
          <w:color w:val="auto"/>
          <w:sz w:val="24"/>
          <w:szCs w:val="24"/>
          <w:lang w:val="en-GB" w:eastAsia="ja-JP"/>
        </w:rPr>
        <w:t>Section: The Auditor General’s Report: Gauteng Provincial Legislature</w:t>
      </w:r>
      <w:bookmarkEnd w:id="35"/>
    </w:p>
    <w:p w14:paraId="784B6649" w14:textId="77777777" w:rsidR="000F6DF8" w:rsidRDefault="000F6DF8" w:rsidP="000F6DF8">
      <w:pPr>
        <w:autoSpaceDE w:val="0"/>
        <w:autoSpaceDN w:val="0"/>
        <w:spacing w:after="120" w:line="360" w:lineRule="auto"/>
        <w:jc w:val="both"/>
        <w:rPr>
          <w:rFonts w:ascii="Arial" w:eastAsia="Times New Roman" w:hAnsi="Arial" w:cs="Arial"/>
          <w:b/>
          <w:lang w:val="en-CA" w:eastAsia="ja-JP"/>
        </w:rPr>
      </w:pPr>
    </w:p>
    <w:p w14:paraId="7F9FE924" w14:textId="77777777" w:rsidR="000F6DF8" w:rsidRPr="00196D4F" w:rsidRDefault="000F6DF8" w:rsidP="000F6DF8">
      <w:pPr>
        <w:autoSpaceDE w:val="0"/>
        <w:autoSpaceDN w:val="0"/>
        <w:spacing w:after="120" w:line="360" w:lineRule="auto"/>
        <w:jc w:val="both"/>
        <w:rPr>
          <w:rFonts w:ascii="Arial" w:eastAsia="Times New Roman" w:hAnsi="Arial" w:cs="Arial"/>
          <w:b/>
          <w:lang w:val="en-CA" w:eastAsia="ja-JP"/>
        </w:rPr>
      </w:pPr>
      <w:r w:rsidRPr="00196D4F">
        <w:rPr>
          <w:rFonts w:ascii="Arial" w:eastAsia="Times New Roman" w:hAnsi="Arial" w:cs="Arial"/>
          <w:b/>
          <w:lang w:val="en-CA" w:eastAsia="ja-JP"/>
        </w:rPr>
        <w:t>The AGSA expressed the following:</w:t>
      </w:r>
    </w:p>
    <w:p w14:paraId="34BFF633" w14:textId="77777777" w:rsidR="000F6DF8" w:rsidRPr="00196D4F" w:rsidRDefault="000F6DF8" w:rsidP="000F6DF8">
      <w:pPr>
        <w:autoSpaceDE w:val="0"/>
        <w:autoSpaceDN w:val="0"/>
        <w:spacing w:after="120" w:line="360" w:lineRule="auto"/>
        <w:jc w:val="both"/>
        <w:rPr>
          <w:rFonts w:ascii="Arial" w:eastAsia="Times New Roman" w:hAnsi="Arial" w:cs="Arial"/>
          <w:b/>
          <w:lang w:val="en-CA" w:eastAsia="ja-JP"/>
        </w:rPr>
      </w:pPr>
      <w:r w:rsidRPr="00196D4F">
        <w:rPr>
          <w:rFonts w:ascii="Arial" w:eastAsia="Times New Roman" w:hAnsi="Arial" w:cs="Arial"/>
          <w:b/>
          <w:lang w:val="en-CA" w:eastAsia="ja-JP"/>
        </w:rPr>
        <w:t>Unqualified Audit Opinion with</w:t>
      </w:r>
      <w:r>
        <w:rPr>
          <w:rFonts w:ascii="Arial" w:eastAsia="Times New Roman" w:hAnsi="Arial" w:cs="Arial"/>
          <w:b/>
          <w:lang w:val="en-CA" w:eastAsia="ja-JP"/>
        </w:rPr>
        <w:t xml:space="preserve"> No</w:t>
      </w:r>
      <w:r w:rsidRPr="00196D4F">
        <w:rPr>
          <w:rFonts w:ascii="Arial" w:eastAsia="Times New Roman" w:hAnsi="Arial" w:cs="Arial"/>
          <w:b/>
          <w:lang w:val="en-CA" w:eastAsia="ja-JP"/>
        </w:rPr>
        <w:t xml:space="preserve"> Matters of Emphasis</w:t>
      </w:r>
    </w:p>
    <w:p w14:paraId="4354E090" w14:textId="77777777" w:rsidR="000F6DF8" w:rsidRPr="00763CEB" w:rsidRDefault="000F6DF8" w:rsidP="004D3329">
      <w:pPr>
        <w:pStyle w:val="ListParagraph"/>
        <w:keepNext/>
        <w:numPr>
          <w:ilvl w:val="0"/>
          <w:numId w:val="16"/>
        </w:numPr>
        <w:spacing w:after="240" w:line="360" w:lineRule="auto"/>
        <w:jc w:val="both"/>
        <w:outlineLvl w:val="2"/>
        <w:rPr>
          <w:rFonts w:ascii="Arial" w:eastAsiaTheme="majorEastAsia" w:hAnsi="Arial" w:cs="Arial"/>
          <w:b/>
          <w:color w:val="2F5496" w:themeColor="accent1" w:themeShade="BF"/>
        </w:rPr>
      </w:pPr>
      <w:bookmarkStart w:id="36" w:name="_Toc527031850"/>
      <w:bookmarkStart w:id="37" w:name="_Toc146084304"/>
      <w:r w:rsidRPr="00763CEB">
        <w:rPr>
          <w:rFonts w:ascii="Arial" w:eastAsiaTheme="majorEastAsia" w:hAnsi="Arial" w:cs="Arial"/>
          <w:color w:val="2F5496" w:themeColor="accent1" w:themeShade="BF"/>
        </w:rPr>
        <w:t>Significant emphasis of matters</w:t>
      </w:r>
      <w:bookmarkEnd w:id="36"/>
      <w:bookmarkEnd w:id="37"/>
    </w:p>
    <w:tbl>
      <w:tblPr>
        <w:tblW w:w="5000" w:type="pct"/>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firstRow="1" w:lastRow="0" w:firstColumn="1" w:lastColumn="0" w:noHBand="0" w:noVBand="1"/>
      </w:tblPr>
      <w:tblGrid>
        <w:gridCol w:w="9016"/>
      </w:tblGrid>
      <w:tr w:rsidR="000F6DF8" w:rsidRPr="00196D4F" w14:paraId="39B0228E" w14:textId="77777777" w:rsidTr="000A19EB">
        <w:trPr>
          <w:trHeight w:val="211"/>
          <w:tblHeader/>
        </w:trPr>
        <w:tc>
          <w:tcPr>
            <w:tcW w:w="5000" w:type="pct"/>
            <w:shd w:val="clear" w:color="auto" w:fill="928073"/>
          </w:tcPr>
          <w:p w14:paraId="2A37CC94" w14:textId="77777777" w:rsidR="000F6DF8" w:rsidRPr="00196D4F" w:rsidRDefault="000F6DF8" w:rsidP="000A19EB">
            <w:pPr>
              <w:spacing w:before="40" w:after="40" w:line="360" w:lineRule="auto"/>
              <w:jc w:val="both"/>
              <w:rPr>
                <w:rFonts w:ascii="Arial" w:eastAsia="Times New Roman" w:hAnsi="Arial" w:cs="Arial"/>
                <w:b/>
                <w:color w:val="FFFFFF" w:themeColor="background1"/>
              </w:rPr>
            </w:pPr>
            <w:r w:rsidRPr="00196D4F">
              <w:rPr>
                <w:rFonts w:ascii="Arial" w:eastAsia="Times New Roman" w:hAnsi="Arial" w:cs="Arial"/>
                <w:b/>
                <w:color w:val="FFFFFF" w:themeColor="background1"/>
              </w:rPr>
              <w:t xml:space="preserve">Emphasis of matter raised </w:t>
            </w:r>
          </w:p>
        </w:tc>
      </w:tr>
      <w:tr w:rsidR="000F6DF8" w:rsidRPr="00196D4F" w14:paraId="385516D0" w14:textId="77777777" w:rsidTr="000A19EB">
        <w:trPr>
          <w:trHeight w:val="263"/>
        </w:trPr>
        <w:tc>
          <w:tcPr>
            <w:tcW w:w="5000" w:type="pct"/>
          </w:tcPr>
          <w:p w14:paraId="352A84CB" w14:textId="77777777" w:rsidR="000F6DF8" w:rsidRDefault="000F6DF8" w:rsidP="000A19EB">
            <w:pPr>
              <w:spacing w:before="40" w:after="40" w:line="360" w:lineRule="auto"/>
              <w:jc w:val="both"/>
              <w:rPr>
                <w:rFonts w:ascii="Arial" w:eastAsiaTheme="minorEastAsia" w:hAnsi="Arial" w:cs="Arial"/>
              </w:rPr>
            </w:pPr>
            <w:r w:rsidRPr="00196D4F">
              <w:rPr>
                <w:rFonts w:ascii="Arial" w:eastAsiaTheme="minorEastAsia" w:hAnsi="Arial" w:cs="Arial"/>
              </w:rPr>
              <w:t>Material uncertainty - Legislature remains a defendant in a labour related matter</w:t>
            </w:r>
            <w:r>
              <w:rPr>
                <w:rFonts w:ascii="Arial" w:eastAsiaTheme="minorEastAsia" w:hAnsi="Arial" w:cs="Arial"/>
              </w:rPr>
              <w:t>:</w:t>
            </w:r>
          </w:p>
          <w:p w14:paraId="3B35261B" w14:textId="77777777" w:rsidR="000F6DF8" w:rsidRDefault="000F6DF8" w:rsidP="004D3329">
            <w:pPr>
              <w:pStyle w:val="ListParagraph"/>
              <w:numPr>
                <w:ilvl w:val="0"/>
                <w:numId w:val="11"/>
              </w:numPr>
              <w:spacing w:before="40" w:after="40" w:line="360" w:lineRule="auto"/>
              <w:jc w:val="both"/>
              <w:rPr>
                <w:rFonts w:ascii="Arial" w:eastAsiaTheme="minorEastAsia" w:hAnsi="Arial" w:cs="Arial"/>
              </w:rPr>
            </w:pPr>
            <w:r>
              <w:rPr>
                <w:rFonts w:ascii="Arial" w:eastAsiaTheme="minorEastAsia" w:hAnsi="Arial" w:cs="Arial"/>
              </w:rPr>
              <w:t>Mr Gwabaza v GPL at CCMA-monetary value of the case R773 128 and he was reinstated.</w:t>
            </w:r>
          </w:p>
          <w:p w14:paraId="0103A2CB" w14:textId="77777777" w:rsidR="000F6DF8" w:rsidRDefault="000F6DF8" w:rsidP="004D3329">
            <w:pPr>
              <w:pStyle w:val="ListParagraph"/>
              <w:numPr>
                <w:ilvl w:val="0"/>
                <w:numId w:val="11"/>
              </w:numPr>
              <w:spacing w:before="40" w:after="40" w:line="360" w:lineRule="auto"/>
              <w:jc w:val="both"/>
              <w:rPr>
                <w:rFonts w:ascii="Arial" w:eastAsiaTheme="minorEastAsia" w:hAnsi="Arial" w:cs="Arial"/>
              </w:rPr>
            </w:pPr>
            <w:r>
              <w:rPr>
                <w:rFonts w:ascii="Arial" w:eastAsiaTheme="minorEastAsia" w:hAnsi="Arial" w:cs="Arial"/>
              </w:rPr>
              <w:t>Nehawu v GPL at CCMA-expected monetary value R25 258 784</w:t>
            </w:r>
          </w:p>
          <w:p w14:paraId="0388F614" w14:textId="77777777" w:rsidR="000F6DF8" w:rsidRPr="00EA3B32" w:rsidRDefault="000F6DF8" w:rsidP="004D3329">
            <w:pPr>
              <w:pStyle w:val="ListParagraph"/>
              <w:numPr>
                <w:ilvl w:val="0"/>
                <w:numId w:val="11"/>
              </w:numPr>
              <w:spacing w:before="40" w:after="40" w:line="360" w:lineRule="auto"/>
              <w:jc w:val="both"/>
              <w:rPr>
                <w:rFonts w:ascii="Arial" w:eastAsiaTheme="minorEastAsia" w:hAnsi="Arial" w:cs="Arial"/>
              </w:rPr>
            </w:pPr>
            <w:r>
              <w:rPr>
                <w:rFonts w:ascii="Arial" w:eastAsiaTheme="minorEastAsia" w:hAnsi="Arial" w:cs="Arial"/>
              </w:rPr>
              <w:t>Mr Munyai v GPL at the labour court-expected monetary value R257 967</w:t>
            </w:r>
            <w:r w:rsidRPr="00EA3B32">
              <w:rPr>
                <w:rFonts w:ascii="Arial" w:eastAsiaTheme="minorEastAsia" w:hAnsi="Arial" w:cs="Arial"/>
              </w:rPr>
              <w:t xml:space="preserve">. The ultimate outcome of the matter could not be determined and no provision for any liability that may result was made in the financial statements. During the last reporting period the AG had expressed the same finding. The Committee should then express an opinion as this is the </w:t>
            </w:r>
            <w:r>
              <w:rPr>
                <w:rFonts w:ascii="Arial" w:eastAsiaTheme="minorEastAsia" w:hAnsi="Arial" w:cs="Arial"/>
              </w:rPr>
              <w:t xml:space="preserve">fourth </w:t>
            </w:r>
            <w:r w:rsidRPr="00EA3B32">
              <w:rPr>
                <w:rFonts w:ascii="Arial" w:eastAsiaTheme="minorEastAsia" w:hAnsi="Arial" w:cs="Arial"/>
              </w:rPr>
              <w:t xml:space="preserve">year the matter has been flagged by the AG.  </w:t>
            </w:r>
          </w:p>
        </w:tc>
      </w:tr>
    </w:tbl>
    <w:p w14:paraId="3358FBB8" w14:textId="77777777" w:rsidR="000F6DF8" w:rsidRPr="00196D4F" w:rsidRDefault="000F6DF8" w:rsidP="000F6DF8">
      <w:pPr>
        <w:autoSpaceDE w:val="0"/>
        <w:autoSpaceDN w:val="0"/>
        <w:spacing w:after="120" w:line="360" w:lineRule="auto"/>
        <w:jc w:val="both"/>
        <w:rPr>
          <w:rFonts w:ascii="Arial" w:eastAsia="Times New Roman" w:hAnsi="Arial" w:cs="Arial"/>
          <w:lang w:val="en-CA" w:eastAsia="ja-JP"/>
        </w:rPr>
      </w:pPr>
    </w:p>
    <w:p w14:paraId="77BD8760" w14:textId="77777777" w:rsidR="000F6DF8" w:rsidRDefault="000F6DF8" w:rsidP="000F6DF8">
      <w:pPr>
        <w:rPr>
          <w:rFonts w:ascii="Arial" w:eastAsia="Times New Roman" w:hAnsi="Arial" w:cs="Arial"/>
          <w:b/>
          <w:bCs/>
          <w:lang w:val="en-GB" w:eastAsia="ja-JP"/>
        </w:rPr>
      </w:pPr>
      <w:r>
        <w:rPr>
          <w:rFonts w:ascii="Arial" w:eastAsia="Times New Roman" w:hAnsi="Arial" w:cs="Arial"/>
          <w:b/>
          <w:bCs/>
          <w:lang w:val="en-GB" w:eastAsia="ja-JP"/>
        </w:rPr>
        <w:br w:type="page"/>
      </w:r>
    </w:p>
    <w:p w14:paraId="3CFF5D4B" w14:textId="77777777" w:rsidR="000F6DF8" w:rsidRDefault="000F6DF8" w:rsidP="004D3329">
      <w:pPr>
        <w:pStyle w:val="Heading1"/>
        <w:numPr>
          <w:ilvl w:val="0"/>
          <w:numId w:val="12"/>
        </w:numPr>
        <w:rPr>
          <w:rFonts w:ascii="Arial" w:eastAsia="Times New Roman" w:hAnsi="Arial" w:cs="Arial"/>
          <w:b/>
          <w:bCs/>
          <w:color w:val="auto"/>
          <w:sz w:val="24"/>
          <w:szCs w:val="24"/>
          <w:lang w:val="en-US" w:eastAsia="ja-JP"/>
        </w:rPr>
      </w:pPr>
      <w:bookmarkStart w:id="38" w:name="_Toc146084305"/>
      <w:r w:rsidRPr="00763CEB">
        <w:rPr>
          <w:rFonts w:ascii="Arial" w:eastAsia="Times New Roman" w:hAnsi="Arial" w:cs="Arial"/>
          <w:b/>
          <w:bCs/>
          <w:color w:val="auto"/>
          <w:sz w:val="24"/>
          <w:szCs w:val="24"/>
          <w:lang w:val="en-GB" w:eastAsia="ja-JP"/>
        </w:rPr>
        <w:t>Section:  Q</w:t>
      </w:r>
      <w:r w:rsidRPr="00763CEB">
        <w:rPr>
          <w:rFonts w:ascii="Arial" w:eastAsia="Times New Roman" w:hAnsi="Arial" w:cs="Arial"/>
          <w:b/>
          <w:bCs/>
          <w:color w:val="auto"/>
          <w:sz w:val="24"/>
          <w:szCs w:val="24"/>
          <w:lang w:val="en-US" w:eastAsia="ja-JP"/>
        </w:rPr>
        <w:t>uestions to be Addressed by Department(s)</w:t>
      </w:r>
      <w:bookmarkEnd w:id="38"/>
    </w:p>
    <w:p w14:paraId="2BAAE3FC" w14:textId="77777777" w:rsidR="000F6DF8" w:rsidRPr="00763CEB" w:rsidRDefault="000F6DF8" w:rsidP="000F6DF8">
      <w:pPr>
        <w:spacing w:after="160" w:line="259" w:lineRule="auto"/>
        <w:rPr>
          <w:lang w:val="en-US" w:eastAsia="ja-JP"/>
        </w:rPr>
      </w:pPr>
    </w:p>
    <w:p w14:paraId="55F8F6F0" w14:textId="77777777" w:rsidR="000F6DF8" w:rsidRPr="00196D4F" w:rsidRDefault="000F6DF8" w:rsidP="000F6DF8">
      <w:pPr>
        <w:numPr>
          <w:ilvl w:val="1"/>
          <w:numId w:val="6"/>
        </w:numPr>
        <w:autoSpaceDE w:val="0"/>
        <w:autoSpaceDN w:val="0"/>
        <w:spacing w:after="120" w:line="360" w:lineRule="auto"/>
        <w:ind w:left="1080"/>
        <w:contextualSpacing/>
        <w:jc w:val="both"/>
        <w:rPr>
          <w:rFonts w:ascii="Arial" w:eastAsia="Times New Roman" w:hAnsi="Arial" w:cs="Arial"/>
          <w:lang w:val="en-CA" w:eastAsia="ja-JP"/>
        </w:rPr>
      </w:pPr>
      <w:r>
        <w:rPr>
          <w:rFonts w:ascii="Arial" w:eastAsia="Times New Roman" w:hAnsi="Arial" w:cs="Arial"/>
          <w:lang w:val="en-CA" w:eastAsia="ja-JP"/>
        </w:rPr>
        <w:t xml:space="preserve">What is the reason for the GPL not to attain all planned targets? </w:t>
      </w:r>
    </w:p>
    <w:p w14:paraId="4B263E76" w14:textId="77777777" w:rsidR="000F6DF8" w:rsidRDefault="000F6DF8" w:rsidP="000F6DF8">
      <w:pPr>
        <w:numPr>
          <w:ilvl w:val="1"/>
          <w:numId w:val="6"/>
        </w:numPr>
        <w:autoSpaceDE w:val="0"/>
        <w:autoSpaceDN w:val="0"/>
        <w:spacing w:after="120" w:line="360" w:lineRule="auto"/>
        <w:ind w:left="1080"/>
        <w:contextualSpacing/>
        <w:jc w:val="both"/>
        <w:rPr>
          <w:rFonts w:ascii="Arial" w:eastAsia="Times New Roman" w:hAnsi="Arial" w:cs="Arial"/>
          <w:lang w:val="en-CA" w:eastAsia="ja-JP"/>
        </w:rPr>
      </w:pPr>
      <w:r w:rsidRPr="00196D4F">
        <w:rPr>
          <w:rFonts w:ascii="Arial" w:eastAsia="Times New Roman" w:hAnsi="Arial" w:cs="Arial"/>
          <w:lang w:val="en-CA" w:eastAsia="ja-JP"/>
        </w:rPr>
        <w:t>The GPL is report</w:t>
      </w:r>
      <w:r>
        <w:rPr>
          <w:rFonts w:ascii="Arial" w:eastAsia="Times New Roman" w:hAnsi="Arial" w:cs="Arial"/>
          <w:lang w:val="en-CA" w:eastAsia="ja-JP"/>
        </w:rPr>
        <w:t xml:space="preserve">ed to have underspent by R68.9 </w:t>
      </w:r>
      <w:r w:rsidRPr="00196D4F">
        <w:rPr>
          <w:rFonts w:ascii="Arial" w:eastAsia="Times New Roman" w:hAnsi="Arial" w:cs="Arial"/>
          <w:lang w:val="en-CA" w:eastAsia="ja-JP"/>
        </w:rPr>
        <w:t>million,</w:t>
      </w:r>
      <w:r>
        <w:rPr>
          <w:rFonts w:ascii="Arial" w:eastAsia="Times New Roman" w:hAnsi="Arial" w:cs="Arial"/>
          <w:lang w:val="en-CA" w:eastAsia="ja-JP"/>
        </w:rPr>
        <w:t xml:space="preserve"> what is the reason for not utilising all the allocated resources.</w:t>
      </w:r>
    </w:p>
    <w:p w14:paraId="15371694" w14:textId="77777777" w:rsidR="000F6DF8" w:rsidRDefault="000F6DF8" w:rsidP="000F6DF8">
      <w:pPr>
        <w:numPr>
          <w:ilvl w:val="1"/>
          <w:numId w:val="6"/>
        </w:numPr>
        <w:autoSpaceDE w:val="0"/>
        <w:autoSpaceDN w:val="0"/>
        <w:spacing w:after="120" w:line="360" w:lineRule="auto"/>
        <w:ind w:left="1080"/>
        <w:contextualSpacing/>
        <w:jc w:val="both"/>
        <w:rPr>
          <w:rFonts w:ascii="Arial" w:eastAsia="Times New Roman" w:hAnsi="Arial" w:cs="Arial"/>
          <w:lang w:val="en-CA" w:eastAsia="ja-JP"/>
        </w:rPr>
      </w:pPr>
      <w:r>
        <w:rPr>
          <w:rFonts w:ascii="Arial" w:eastAsia="Times New Roman" w:hAnsi="Arial" w:cs="Arial"/>
          <w:lang w:val="en-CA" w:eastAsia="ja-JP"/>
        </w:rPr>
        <w:t>How much did the GPL underspend under personnel cost driver?</w:t>
      </w:r>
    </w:p>
    <w:p w14:paraId="7D69D9D8" w14:textId="77777777" w:rsidR="000F6DF8" w:rsidRPr="00196D4F" w:rsidRDefault="000F6DF8" w:rsidP="000F6DF8">
      <w:pPr>
        <w:numPr>
          <w:ilvl w:val="2"/>
          <w:numId w:val="6"/>
        </w:numPr>
        <w:autoSpaceDE w:val="0"/>
        <w:autoSpaceDN w:val="0"/>
        <w:spacing w:after="120" w:line="360" w:lineRule="auto"/>
        <w:ind w:left="2880"/>
        <w:contextualSpacing/>
        <w:jc w:val="both"/>
        <w:rPr>
          <w:rFonts w:ascii="Arial" w:eastAsia="Times New Roman" w:hAnsi="Arial" w:cs="Arial"/>
          <w:lang w:val="en-CA" w:eastAsia="ja-JP"/>
        </w:rPr>
      </w:pPr>
      <w:r w:rsidRPr="00196D4F">
        <w:rPr>
          <w:rFonts w:ascii="Arial" w:eastAsia="Times New Roman" w:hAnsi="Arial" w:cs="Arial"/>
          <w:lang w:val="en-CA" w:eastAsia="ja-JP"/>
        </w:rPr>
        <w:t>How many vacancies does the Institution have?</w:t>
      </w:r>
    </w:p>
    <w:p w14:paraId="60D72881" w14:textId="77777777" w:rsidR="000F6DF8" w:rsidRPr="00CD75B5" w:rsidRDefault="000F6DF8" w:rsidP="000F6DF8">
      <w:pPr>
        <w:numPr>
          <w:ilvl w:val="2"/>
          <w:numId w:val="6"/>
        </w:numPr>
        <w:autoSpaceDE w:val="0"/>
        <w:autoSpaceDN w:val="0"/>
        <w:spacing w:after="120" w:line="360" w:lineRule="auto"/>
        <w:ind w:left="2880"/>
        <w:contextualSpacing/>
        <w:jc w:val="both"/>
        <w:rPr>
          <w:rFonts w:ascii="Arial" w:eastAsia="Times New Roman" w:hAnsi="Arial" w:cs="Arial"/>
          <w:lang w:val="en-CA" w:eastAsia="ja-JP"/>
        </w:rPr>
      </w:pPr>
      <w:r w:rsidRPr="00196D4F">
        <w:rPr>
          <w:rFonts w:ascii="Arial" w:eastAsia="Times New Roman" w:hAnsi="Arial" w:cs="Arial"/>
          <w:lang w:val="en-CA" w:eastAsia="ja-JP"/>
        </w:rPr>
        <w:t>What plans has the GPL put in place to expedite filling of these vacancies?</w:t>
      </w:r>
    </w:p>
    <w:p w14:paraId="77414626" w14:textId="253367AB" w:rsidR="004D3329" w:rsidRPr="004D3329" w:rsidRDefault="004D3329" w:rsidP="000F6DF8">
      <w:pPr>
        <w:numPr>
          <w:ilvl w:val="1"/>
          <w:numId w:val="6"/>
        </w:numPr>
        <w:autoSpaceDE w:val="0"/>
        <w:autoSpaceDN w:val="0"/>
        <w:spacing w:after="120" w:line="360" w:lineRule="auto"/>
        <w:ind w:left="1080"/>
        <w:contextualSpacing/>
        <w:jc w:val="both"/>
        <w:rPr>
          <w:rFonts w:ascii="Arial" w:eastAsia="Times New Roman" w:hAnsi="Arial" w:cs="Arial"/>
          <w:lang w:val="en-CA" w:eastAsia="ja-JP"/>
        </w:rPr>
      </w:pPr>
      <w:r>
        <w:rPr>
          <w:rFonts w:ascii="Arial" w:eastAsia="Times New Roman" w:hAnsi="Arial" w:cs="Arial"/>
          <w:lang w:val="en-CA" w:eastAsia="ja-JP"/>
        </w:rPr>
        <w:t>Please provide the Committee with the status on the payment of IPMS to levels P7-P8 as per the target</w:t>
      </w:r>
    </w:p>
    <w:p w14:paraId="3939D294" w14:textId="0FE8F665" w:rsidR="000F6DF8" w:rsidRPr="003E607C" w:rsidRDefault="000F6DF8" w:rsidP="000F6DF8">
      <w:pPr>
        <w:numPr>
          <w:ilvl w:val="1"/>
          <w:numId w:val="6"/>
        </w:numPr>
        <w:autoSpaceDE w:val="0"/>
        <w:autoSpaceDN w:val="0"/>
        <w:spacing w:after="120" w:line="360" w:lineRule="auto"/>
        <w:ind w:left="1080"/>
        <w:contextualSpacing/>
        <w:jc w:val="both"/>
        <w:rPr>
          <w:rFonts w:ascii="Arial" w:eastAsia="Times New Roman" w:hAnsi="Arial" w:cs="Arial"/>
          <w:lang w:val="en-CA" w:eastAsia="ja-JP"/>
        </w:rPr>
      </w:pPr>
      <w:r>
        <w:rPr>
          <w:rFonts w:ascii="Arial" w:eastAsia="Times New Roman" w:hAnsi="Arial" w:cs="Arial"/>
          <w:lang w:val="en-US" w:eastAsia="ja-JP"/>
        </w:rPr>
        <w:t>Please appraise the Committee with the status of the following institutional projects</w:t>
      </w:r>
    </w:p>
    <w:p w14:paraId="7A5038F3" w14:textId="77777777" w:rsidR="000F6DF8" w:rsidRPr="003E607C" w:rsidRDefault="000F6DF8" w:rsidP="000F6DF8">
      <w:pPr>
        <w:pStyle w:val="ListParagraph"/>
        <w:numPr>
          <w:ilvl w:val="2"/>
          <w:numId w:val="6"/>
        </w:numPr>
        <w:autoSpaceDE w:val="0"/>
        <w:autoSpaceDN w:val="0"/>
        <w:spacing w:after="120" w:line="360" w:lineRule="auto"/>
        <w:ind w:left="2880"/>
        <w:jc w:val="both"/>
        <w:rPr>
          <w:rFonts w:ascii="Arial" w:eastAsia="Times New Roman" w:hAnsi="Arial" w:cs="Arial"/>
          <w:lang w:val="en-US" w:eastAsia="ja-JP"/>
        </w:rPr>
      </w:pPr>
      <w:r w:rsidRPr="003E607C">
        <w:rPr>
          <w:rFonts w:ascii="Arial" w:eastAsia="Times New Roman" w:hAnsi="Arial" w:cs="Arial"/>
          <w:lang w:val="en-US" w:eastAsia="ja-JP"/>
        </w:rPr>
        <w:t>Space Optimisation</w:t>
      </w:r>
    </w:p>
    <w:p w14:paraId="72A5C387" w14:textId="0179EB07" w:rsidR="000F6DF8" w:rsidRDefault="000F6DF8" w:rsidP="000F6DF8">
      <w:pPr>
        <w:pStyle w:val="ListParagraph"/>
        <w:numPr>
          <w:ilvl w:val="2"/>
          <w:numId w:val="6"/>
        </w:numPr>
        <w:autoSpaceDE w:val="0"/>
        <w:autoSpaceDN w:val="0"/>
        <w:spacing w:after="120" w:line="360" w:lineRule="auto"/>
        <w:ind w:left="2880"/>
        <w:jc w:val="both"/>
        <w:rPr>
          <w:rFonts w:ascii="Arial" w:eastAsia="Times New Roman" w:hAnsi="Arial" w:cs="Arial"/>
          <w:lang w:val="en-CA" w:eastAsia="ja-JP"/>
        </w:rPr>
      </w:pPr>
      <w:r>
        <w:rPr>
          <w:rFonts w:ascii="Arial" w:eastAsia="Times New Roman" w:hAnsi="Arial" w:cs="Arial"/>
          <w:lang w:val="en-US" w:eastAsia="ja-JP"/>
        </w:rPr>
        <w:t xml:space="preserve">Value </w:t>
      </w:r>
      <w:r w:rsidR="00575888">
        <w:rPr>
          <w:rFonts w:ascii="Arial" w:eastAsia="Times New Roman" w:hAnsi="Arial" w:cs="Arial"/>
          <w:lang w:val="en-US" w:eastAsia="ja-JP"/>
        </w:rPr>
        <w:t>C</w:t>
      </w:r>
      <w:r>
        <w:rPr>
          <w:rFonts w:ascii="Arial" w:eastAsia="Times New Roman" w:hAnsi="Arial" w:cs="Arial"/>
          <w:lang w:val="en-US" w:eastAsia="ja-JP"/>
        </w:rPr>
        <w:t xml:space="preserve">reation </w:t>
      </w:r>
    </w:p>
    <w:p w14:paraId="5C4AF89E" w14:textId="781B67A0" w:rsidR="000F6DF8" w:rsidRDefault="000F6DF8" w:rsidP="000F6DF8">
      <w:pPr>
        <w:numPr>
          <w:ilvl w:val="1"/>
          <w:numId w:val="6"/>
        </w:numPr>
        <w:autoSpaceDE w:val="0"/>
        <w:autoSpaceDN w:val="0"/>
        <w:spacing w:after="120" w:line="360" w:lineRule="auto"/>
        <w:ind w:left="1080"/>
        <w:contextualSpacing/>
        <w:jc w:val="both"/>
      </w:pPr>
      <w:r w:rsidRPr="008947CF">
        <w:rPr>
          <w:rFonts w:ascii="Arial" w:eastAsia="Times New Roman" w:hAnsi="Arial" w:cs="Arial"/>
          <w:lang w:val="en-CA" w:eastAsia="ja-JP"/>
        </w:rPr>
        <w:t xml:space="preserve">The GPL is reported to have paid performance bonuses to senior management. Please explain how </w:t>
      </w:r>
      <w:r w:rsidR="004D3329">
        <w:rPr>
          <w:rFonts w:ascii="Arial" w:eastAsia="Times New Roman" w:hAnsi="Arial" w:cs="Arial"/>
          <w:lang w:val="en-CA" w:eastAsia="ja-JP"/>
        </w:rPr>
        <w:t>much was</w:t>
      </w:r>
      <w:r>
        <w:rPr>
          <w:rFonts w:ascii="Arial" w:eastAsia="Times New Roman" w:hAnsi="Arial" w:cs="Arial"/>
          <w:lang w:val="en-CA" w:eastAsia="ja-JP"/>
        </w:rPr>
        <w:t xml:space="preserve"> </w:t>
      </w:r>
      <w:r w:rsidRPr="008947CF">
        <w:rPr>
          <w:rFonts w:ascii="Arial" w:eastAsia="Times New Roman" w:hAnsi="Arial" w:cs="Arial"/>
          <w:lang w:val="en-CA" w:eastAsia="ja-JP"/>
        </w:rPr>
        <w:t xml:space="preserve">paid when </w:t>
      </w:r>
      <w:r w:rsidR="00575888">
        <w:rPr>
          <w:rFonts w:ascii="Arial" w:eastAsia="Times New Roman" w:hAnsi="Arial" w:cs="Arial"/>
          <w:lang w:val="en-CA" w:eastAsia="ja-JP"/>
        </w:rPr>
        <w:t>T</w:t>
      </w:r>
      <w:r w:rsidRPr="008947CF">
        <w:rPr>
          <w:rFonts w:ascii="Arial" w:eastAsia="Times New Roman" w:hAnsi="Arial" w:cs="Arial"/>
          <w:lang w:val="en-CA" w:eastAsia="ja-JP"/>
        </w:rPr>
        <w:t>reasury instructed that these should not be paid</w:t>
      </w:r>
      <w:r>
        <w:rPr>
          <w:rFonts w:ascii="Arial" w:eastAsia="Times New Roman" w:hAnsi="Arial" w:cs="Arial"/>
          <w:lang w:val="en-CA" w:eastAsia="ja-JP"/>
        </w:rPr>
        <w:t>?</w:t>
      </w:r>
    </w:p>
    <w:p w14:paraId="29F044F2" w14:textId="4330B8DD" w:rsidR="00417A7E" w:rsidRPr="00417A7E" w:rsidRDefault="00417A7E" w:rsidP="00417A7E">
      <w:pPr>
        <w:rPr>
          <w:b/>
          <w:bCs/>
          <w:noProof/>
          <w:lang w:val="en-US"/>
        </w:rPr>
      </w:pPr>
    </w:p>
    <w:sectPr w:rsidR="00417A7E" w:rsidRPr="00417A7E" w:rsidSect="00EE6442">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8300" w14:textId="77777777" w:rsidR="004F1911" w:rsidRDefault="004F1911" w:rsidP="00EE6442">
      <w:r>
        <w:separator/>
      </w:r>
    </w:p>
  </w:endnote>
  <w:endnote w:type="continuationSeparator" w:id="0">
    <w:p w14:paraId="36B4E75B" w14:textId="77777777" w:rsidR="004F1911" w:rsidRDefault="004F1911"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0EDE" w14:textId="00FDA543" w:rsidR="00EE6442" w:rsidRDefault="00A54AAF">
    <w:pPr>
      <w:pStyle w:val="Footer"/>
    </w:pPr>
    <w:r>
      <w:rPr>
        <w:noProof/>
      </w:rPr>
      <w:drawing>
        <wp:anchor distT="0" distB="0" distL="114300" distR="114300" simplePos="0" relativeHeight="251660288" behindDoc="1" locked="0" layoutInCell="1" allowOverlap="0" wp14:anchorId="7E27685F" wp14:editId="21A787D3">
          <wp:simplePos x="0" y="0"/>
          <wp:positionH relativeFrom="column">
            <wp:posOffset>-914400</wp:posOffset>
          </wp:positionH>
          <wp:positionV relativeFrom="page">
            <wp:posOffset>7686675</wp:posOffset>
          </wp:positionV>
          <wp:extent cx="7560310" cy="4663440"/>
          <wp:effectExtent l="0" t="0" r="2540"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E46C" w14:textId="77777777" w:rsidR="004F1911" w:rsidRDefault="004F1911" w:rsidP="00EE6442">
      <w:r>
        <w:separator/>
      </w:r>
    </w:p>
  </w:footnote>
  <w:footnote w:type="continuationSeparator" w:id="0">
    <w:p w14:paraId="44657638" w14:textId="77777777" w:rsidR="004F1911" w:rsidRDefault="004F1911" w:rsidP="00EE6442">
      <w:r>
        <w:continuationSeparator/>
      </w:r>
    </w:p>
  </w:footnote>
  <w:footnote w:id="1">
    <w:p w14:paraId="0882141D" w14:textId="77777777" w:rsidR="000F6DF8" w:rsidRPr="007D333C" w:rsidRDefault="000F6DF8" w:rsidP="000F6DF8">
      <w:pPr>
        <w:pStyle w:val="FootnoteText"/>
        <w:rPr>
          <w:lang w:val="en-ZA"/>
        </w:rPr>
      </w:pPr>
      <w:r>
        <w:rPr>
          <w:rStyle w:val="FootnoteReference"/>
        </w:rPr>
        <w:footnoteRef/>
      </w:r>
      <w:r>
        <w:t xml:space="preserve"> </w:t>
      </w:r>
      <w:r>
        <w:rPr>
          <w:lang w:val="en-ZA"/>
        </w:rPr>
        <w:t>National Treasury. 2005. Guideline for Legislature Oversight through Annual Reports. Paper Commissioned by the National Treasury</w:t>
      </w:r>
    </w:p>
  </w:footnote>
  <w:footnote w:id="2">
    <w:p w14:paraId="014A60A6" w14:textId="77777777" w:rsidR="000F6DF8" w:rsidRPr="004378BC" w:rsidRDefault="000F6DF8" w:rsidP="000F6DF8">
      <w:pPr>
        <w:pStyle w:val="FootnoteText"/>
        <w:rPr>
          <w:lang w:val="en-ZA"/>
        </w:rPr>
      </w:pPr>
      <w:r>
        <w:rPr>
          <w:rStyle w:val="FootnoteReference"/>
          <w:rFonts w:eastAsiaTheme="majorEastAsia"/>
        </w:rPr>
        <w:footnoteRef/>
      </w:r>
      <w:r>
        <w:t xml:space="preserve"> </w:t>
      </w:r>
      <w:r>
        <w:rPr>
          <w:lang w:val="en-ZA"/>
        </w:rPr>
        <w:t xml:space="preserve">Oversight Model of the South African Legislative Sector. </w:t>
      </w:r>
    </w:p>
  </w:footnote>
  <w:footnote w:id="3">
    <w:p w14:paraId="1D6A838E" w14:textId="77777777" w:rsidR="000F6DF8" w:rsidRDefault="000F6DF8" w:rsidP="000F6DF8">
      <w:pPr>
        <w:pStyle w:val="FootnoteText"/>
      </w:pPr>
      <w:r>
        <w:rPr>
          <w:rStyle w:val="FootnoteReference"/>
          <w:rFonts w:eastAsiaTheme="majorEastAsia"/>
        </w:rPr>
        <w:footnoteRef/>
      </w:r>
      <w:r>
        <w:t xml:space="preserve"> John Locke. 1632-1704. Vile Constitutionalism and the separation of powers.</w:t>
      </w:r>
    </w:p>
  </w:footnote>
  <w:footnote w:id="4">
    <w:p w14:paraId="1A45A61C" w14:textId="77777777" w:rsidR="000F6DF8" w:rsidRDefault="000F6DF8" w:rsidP="000F6DF8">
      <w:pPr>
        <w:pStyle w:val="FootnoteText"/>
      </w:pPr>
      <w:r>
        <w:rPr>
          <w:rStyle w:val="FootnoteReference"/>
          <w:rFonts w:eastAsiaTheme="majorEastAsia"/>
        </w:rPr>
        <w:footnoteRef/>
      </w:r>
      <w:r>
        <w:t xml:space="preserve"> Montesquieu. 1877. De la constitution d’ Angleterre. (Translated into English). </w:t>
      </w:r>
    </w:p>
  </w:footnote>
  <w:footnote w:id="5">
    <w:p w14:paraId="7D023A63" w14:textId="77777777" w:rsidR="000F6DF8" w:rsidRDefault="000F6DF8" w:rsidP="000F6DF8">
      <w:pPr>
        <w:pStyle w:val="FootnoteText"/>
      </w:pPr>
      <w:r>
        <w:rPr>
          <w:rStyle w:val="FootnoteReference"/>
          <w:rFonts w:eastAsiaTheme="majorEastAsia"/>
        </w:rPr>
        <w:footnoteRef/>
      </w:r>
      <w:r>
        <w:t xml:space="preserve"> The Constitution of the Republic of South Africa, 1996</w:t>
      </w:r>
    </w:p>
  </w:footnote>
  <w:footnote w:id="6">
    <w:p w14:paraId="5986ED56" w14:textId="77777777" w:rsidR="000F6DF8" w:rsidRDefault="000F6DF8" w:rsidP="000F6DF8">
      <w:pPr>
        <w:pStyle w:val="FootnoteText"/>
      </w:pPr>
      <w:r>
        <w:rPr>
          <w:rStyle w:val="FootnoteReference"/>
          <w:rFonts w:eastAsiaTheme="majorEastAsia"/>
        </w:rPr>
        <w:footnoteRef/>
      </w:r>
      <w:r>
        <w:t xml:space="preserve"> Financial Management Act of Parliament, Act no 10 of 2009</w:t>
      </w:r>
    </w:p>
  </w:footnote>
  <w:footnote w:id="7">
    <w:p w14:paraId="284BE25F" w14:textId="77777777" w:rsidR="000F6DF8" w:rsidRPr="007E7442" w:rsidRDefault="000F6DF8" w:rsidP="000F6DF8">
      <w:pPr>
        <w:pStyle w:val="FootnoteText"/>
        <w:rPr>
          <w:lang w:val="en-ZA"/>
        </w:rPr>
      </w:pPr>
      <w:r>
        <w:rPr>
          <w:rStyle w:val="FootnoteReference"/>
        </w:rPr>
        <w:footnoteRef/>
      </w:r>
      <w:r>
        <w:t xml:space="preserve"> </w:t>
      </w:r>
      <w:r>
        <w:rPr>
          <w:lang w:val="en-ZA"/>
        </w:rPr>
        <w:t>UNDP. Parliament’s role in implementing the Sustainable Development Goals. A Parliamentary 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9985" w14:textId="78B0FDB2" w:rsidR="00EE6442" w:rsidRPr="00EE6442" w:rsidRDefault="00EE6442">
    <w:pPr>
      <w:pStyle w:val="Header"/>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1DB99BF0">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417A7E">
      <w:rPr>
        <w:rFonts w:ascii="Arial" w:hAnsi="Arial" w:cs="Arial"/>
        <w:b/>
        <w:bCs/>
        <w:noProof/>
        <w:color w:val="1F4B23"/>
        <w:sz w:val="18"/>
        <w:szCs w:val="18"/>
      </w:rPr>
      <w:t>R</w:t>
    </w:r>
    <w:r w:rsidR="000F6DF8">
      <w:rPr>
        <w:rFonts w:ascii="Arial" w:hAnsi="Arial" w:cs="Arial"/>
        <w:b/>
        <w:bCs/>
        <w:noProof/>
        <w:color w:val="1F4B23"/>
        <w:sz w:val="18"/>
        <w:szCs w:val="18"/>
      </w:rPr>
      <w:t>ESEARCH ANALYSIS| ANNUAL REPORT OF THE GAUTENG PROVINCIAL LEGISLATURE 2022/23 FY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484056B8" w:rsidR="00EE6442" w:rsidRDefault="00EE6442">
    <w:pPr>
      <w:pStyle w:val="Header"/>
    </w:pPr>
    <w:r>
      <w:rPr>
        <w:noProof/>
      </w:rPr>
      <w:drawing>
        <wp:anchor distT="0" distB="0" distL="114300" distR="114300" simplePos="0" relativeHeight="251658240" behindDoc="1" locked="0" layoutInCell="1" allowOverlap="0" wp14:anchorId="674BADE7" wp14:editId="1A68CE03">
          <wp:simplePos x="0" y="0"/>
          <wp:positionH relativeFrom="column">
            <wp:posOffset>-900430</wp:posOffset>
          </wp:positionH>
          <wp:positionV relativeFrom="page">
            <wp:posOffset>-34290</wp:posOffset>
          </wp:positionV>
          <wp:extent cx="7547212" cy="1073771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7212" cy="107377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95"/>
    <w:multiLevelType w:val="hybridMultilevel"/>
    <w:tmpl w:val="5F8E384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2D4449"/>
    <w:multiLevelType w:val="multilevel"/>
    <w:tmpl w:val="C9206454"/>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7B349A"/>
    <w:multiLevelType w:val="hybridMultilevel"/>
    <w:tmpl w:val="339AF230"/>
    <w:lvl w:ilvl="0" w:tplc="6630D2B6">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15:restartNumberingAfterBreak="0">
    <w:nsid w:val="1E501B02"/>
    <w:multiLevelType w:val="hybridMultilevel"/>
    <w:tmpl w:val="BADADC06"/>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942EE0"/>
    <w:multiLevelType w:val="hybridMultilevel"/>
    <w:tmpl w:val="91C007B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15:restartNumberingAfterBreak="0">
    <w:nsid w:val="27813160"/>
    <w:multiLevelType w:val="hybridMultilevel"/>
    <w:tmpl w:val="B3983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28064A"/>
    <w:multiLevelType w:val="multilevel"/>
    <w:tmpl w:val="4536802C"/>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7" w15:restartNumberingAfterBreak="0">
    <w:nsid w:val="32E529A9"/>
    <w:multiLevelType w:val="hybridMultilevel"/>
    <w:tmpl w:val="5DA04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333036"/>
    <w:multiLevelType w:val="hybridMultilevel"/>
    <w:tmpl w:val="2988B8F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33769B"/>
    <w:multiLevelType w:val="hybridMultilevel"/>
    <w:tmpl w:val="C186A5CA"/>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C4D616B"/>
    <w:multiLevelType w:val="hybridMultilevel"/>
    <w:tmpl w:val="F4A4C6BA"/>
    <w:lvl w:ilvl="0" w:tplc="1C09000D">
      <w:start w:val="1"/>
      <w:numFmt w:val="bullet"/>
      <w:lvlText w:val=""/>
      <w:lvlJc w:val="left"/>
      <w:pPr>
        <w:ind w:left="842" w:hanging="360"/>
      </w:pPr>
      <w:rPr>
        <w:rFonts w:ascii="Wingdings" w:hAnsi="Wingdings" w:hint="default"/>
      </w:rPr>
    </w:lvl>
    <w:lvl w:ilvl="1" w:tplc="1C090003" w:tentative="1">
      <w:start w:val="1"/>
      <w:numFmt w:val="bullet"/>
      <w:lvlText w:val="o"/>
      <w:lvlJc w:val="left"/>
      <w:pPr>
        <w:ind w:left="1562" w:hanging="360"/>
      </w:pPr>
      <w:rPr>
        <w:rFonts w:ascii="Courier New" w:hAnsi="Courier New" w:cs="Courier New" w:hint="default"/>
      </w:rPr>
    </w:lvl>
    <w:lvl w:ilvl="2" w:tplc="1C090005" w:tentative="1">
      <w:start w:val="1"/>
      <w:numFmt w:val="bullet"/>
      <w:lvlText w:val=""/>
      <w:lvlJc w:val="left"/>
      <w:pPr>
        <w:ind w:left="2282" w:hanging="360"/>
      </w:pPr>
      <w:rPr>
        <w:rFonts w:ascii="Wingdings" w:hAnsi="Wingdings" w:hint="default"/>
      </w:rPr>
    </w:lvl>
    <w:lvl w:ilvl="3" w:tplc="1C090001" w:tentative="1">
      <w:start w:val="1"/>
      <w:numFmt w:val="bullet"/>
      <w:lvlText w:val=""/>
      <w:lvlJc w:val="left"/>
      <w:pPr>
        <w:ind w:left="3002" w:hanging="360"/>
      </w:pPr>
      <w:rPr>
        <w:rFonts w:ascii="Symbol" w:hAnsi="Symbol" w:hint="default"/>
      </w:rPr>
    </w:lvl>
    <w:lvl w:ilvl="4" w:tplc="1C090003" w:tentative="1">
      <w:start w:val="1"/>
      <w:numFmt w:val="bullet"/>
      <w:lvlText w:val="o"/>
      <w:lvlJc w:val="left"/>
      <w:pPr>
        <w:ind w:left="3722" w:hanging="360"/>
      </w:pPr>
      <w:rPr>
        <w:rFonts w:ascii="Courier New" w:hAnsi="Courier New" w:cs="Courier New" w:hint="default"/>
      </w:rPr>
    </w:lvl>
    <w:lvl w:ilvl="5" w:tplc="1C090005" w:tentative="1">
      <w:start w:val="1"/>
      <w:numFmt w:val="bullet"/>
      <w:lvlText w:val=""/>
      <w:lvlJc w:val="left"/>
      <w:pPr>
        <w:ind w:left="4442" w:hanging="360"/>
      </w:pPr>
      <w:rPr>
        <w:rFonts w:ascii="Wingdings" w:hAnsi="Wingdings" w:hint="default"/>
      </w:rPr>
    </w:lvl>
    <w:lvl w:ilvl="6" w:tplc="1C090001" w:tentative="1">
      <w:start w:val="1"/>
      <w:numFmt w:val="bullet"/>
      <w:lvlText w:val=""/>
      <w:lvlJc w:val="left"/>
      <w:pPr>
        <w:ind w:left="5162" w:hanging="360"/>
      </w:pPr>
      <w:rPr>
        <w:rFonts w:ascii="Symbol" w:hAnsi="Symbol" w:hint="default"/>
      </w:rPr>
    </w:lvl>
    <w:lvl w:ilvl="7" w:tplc="1C090003" w:tentative="1">
      <w:start w:val="1"/>
      <w:numFmt w:val="bullet"/>
      <w:lvlText w:val="o"/>
      <w:lvlJc w:val="left"/>
      <w:pPr>
        <w:ind w:left="5882" w:hanging="360"/>
      </w:pPr>
      <w:rPr>
        <w:rFonts w:ascii="Courier New" w:hAnsi="Courier New" w:cs="Courier New" w:hint="default"/>
      </w:rPr>
    </w:lvl>
    <w:lvl w:ilvl="8" w:tplc="1C090005" w:tentative="1">
      <w:start w:val="1"/>
      <w:numFmt w:val="bullet"/>
      <w:lvlText w:val=""/>
      <w:lvlJc w:val="left"/>
      <w:pPr>
        <w:ind w:left="6602" w:hanging="360"/>
      </w:pPr>
      <w:rPr>
        <w:rFonts w:ascii="Wingdings" w:hAnsi="Wingdings" w:hint="default"/>
      </w:rPr>
    </w:lvl>
  </w:abstractNum>
  <w:abstractNum w:abstractNumId="12" w15:restartNumberingAfterBreak="0">
    <w:nsid w:val="500B71D1"/>
    <w:multiLevelType w:val="multilevel"/>
    <w:tmpl w:val="DBCA7AB6"/>
    <w:lvl w:ilvl="0">
      <w:start w:val="1"/>
      <w:numFmt w:val="decimal"/>
      <w:lvlText w:val="%1."/>
      <w:lvlJc w:val="left"/>
      <w:pPr>
        <w:ind w:left="720" w:hanging="360"/>
      </w:pPr>
      <w:rPr>
        <w:rFonts w:hint="default"/>
        <w:b/>
        <w:bCs/>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09820DA"/>
    <w:multiLevelType w:val="hybridMultilevel"/>
    <w:tmpl w:val="EC8A0B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B66D6D"/>
    <w:multiLevelType w:val="hybridMultilevel"/>
    <w:tmpl w:val="6D2243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CE65900"/>
    <w:multiLevelType w:val="hybridMultilevel"/>
    <w:tmpl w:val="F0661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34899348">
    <w:abstractNumId w:val="8"/>
  </w:num>
  <w:num w:numId="2" w16cid:durableId="1741950387">
    <w:abstractNumId w:val="2"/>
  </w:num>
  <w:num w:numId="3" w16cid:durableId="1309244777">
    <w:abstractNumId w:val="1"/>
  </w:num>
  <w:num w:numId="4" w16cid:durableId="1777098422">
    <w:abstractNumId w:val="13"/>
  </w:num>
  <w:num w:numId="5" w16cid:durableId="1075710756">
    <w:abstractNumId w:val="7"/>
  </w:num>
  <w:num w:numId="6" w16cid:durableId="460923934">
    <w:abstractNumId w:val="6"/>
  </w:num>
  <w:num w:numId="7" w16cid:durableId="1466584683">
    <w:abstractNumId w:val="11"/>
  </w:num>
  <w:num w:numId="8" w16cid:durableId="181632257">
    <w:abstractNumId w:val="15"/>
  </w:num>
  <w:num w:numId="9" w16cid:durableId="1480490206">
    <w:abstractNumId w:val="9"/>
  </w:num>
  <w:num w:numId="10" w16cid:durableId="514148677">
    <w:abstractNumId w:val="10"/>
  </w:num>
  <w:num w:numId="11" w16cid:durableId="600796633">
    <w:abstractNumId w:val="4"/>
  </w:num>
  <w:num w:numId="12" w16cid:durableId="18239829">
    <w:abstractNumId w:val="12"/>
  </w:num>
  <w:num w:numId="13" w16cid:durableId="1735348875">
    <w:abstractNumId w:val="5"/>
  </w:num>
  <w:num w:numId="14" w16cid:durableId="1637177832">
    <w:abstractNumId w:val="0"/>
  </w:num>
  <w:num w:numId="15" w16cid:durableId="1492283997">
    <w:abstractNumId w:val="14"/>
  </w:num>
  <w:num w:numId="16" w16cid:durableId="77864534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MzExMTU1NTA2NrBU0lEKTi0uzszPAykwrAUAWJneXCwAAAA="/>
  </w:docVars>
  <w:rsids>
    <w:rsidRoot w:val="00EE6442"/>
    <w:rsid w:val="000457E3"/>
    <w:rsid w:val="00071D8B"/>
    <w:rsid w:val="00084157"/>
    <w:rsid w:val="000918DC"/>
    <w:rsid w:val="000A7603"/>
    <w:rsid w:val="000B66D3"/>
    <w:rsid w:val="000C6979"/>
    <w:rsid w:val="000D68AD"/>
    <w:rsid w:val="000F6DF8"/>
    <w:rsid w:val="00135428"/>
    <w:rsid w:val="001518D9"/>
    <w:rsid w:val="00181C3F"/>
    <w:rsid w:val="00183121"/>
    <w:rsid w:val="00194674"/>
    <w:rsid w:val="001A5024"/>
    <w:rsid w:val="001B4838"/>
    <w:rsid w:val="001C4AD5"/>
    <w:rsid w:val="001D30CA"/>
    <w:rsid w:val="002020FD"/>
    <w:rsid w:val="00213D3C"/>
    <w:rsid w:val="002210B4"/>
    <w:rsid w:val="00221874"/>
    <w:rsid w:val="00224263"/>
    <w:rsid w:val="00230DC4"/>
    <w:rsid w:val="0023355C"/>
    <w:rsid w:val="00264C9D"/>
    <w:rsid w:val="00272FAB"/>
    <w:rsid w:val="00277B9E"/>
    <w:rsid w:val="002A0B31"/>
    <w:rsid w:val="002C3488"/>
    <w:rsid w:val="00306F7A"/>
    <w:rsid w:val="003133D3"/>
    <w:rsid w:val="00316499"/>
    <w:rsid w:val="003365D9"/>
    <w:rsid w:val="00351C62"/>
    <w:rsid w:val="00391DD5"/>
    <w:rsid w:val="003E0E57"/>
    <w:rsid w:val="003F32C8"/>
    <w:rsid w:val="00412D50"/>
    <w:rsid w:val="00417A7E"/>
    <w:rsid w:val="00456B7C"/>
    <w:rsid w:val="00484484"/>
    <w:rsid w:val="00490827"/>
    <w:rsid w:val="004A077C"/>
    <w:rsid w:val="004D3329"/>
    <w:rsid w:val="004D3D35"/>
    <w:rsid w:val="004F1911"/>
    <w:rsid w:val="00501600"/>
    <w:rsid w:val="005607C8"/>
    <w:rsid w:val="005748FF"/>
    <w:rsid w:val="00575888"/>
    <w:rsid w:val="0057641F"/>
    <w:rsid w:val="00583527"/>
    <w:rsid w:val="005B028C"/>
    <w:rsid w:val="005D3B80"/>
    <w:rsid w:val="005D527A"/>
    <w:rsid w:val="005D77E0"/>
    <w:rsid w:val="005E0D34"/>
    <w:rsid w:val="005F3E13"/>
    <w:rsid w:val="006147A1"/>
    <w:rsid w:val="0062555F"/>
    <w:rsid w:val="00630590"/>
    <w:rsid w:val="00654AF8"/>
    <w:rsid w:val="00671234"/>
    <w:rsid w:val="00672B04"/>
    <w:rsid w:val="00675FD3"/>
    <w:rsid w:val="0069752C"/>
    <w:rsid w:val="006A64E7"/>
    <w:rsid w:val="006B79A7"/>
    <w:rsid w:val="006D3B7A"/>
    <w:rsid w:val="006F2D47"/>
    <w:rsid w:val="0072557A"/>
    <w:rsid w:val="00792624"/>
    <w:rsid w:val="007E194E"/>
    <w:rsid w:val="007E62E7"/>
    <w:rsid w:val="007F0145"/>
    <w:rsid w:val="008014C6"/>
    <w:rsid w:val="00846F04"/>
    <w:rsid w:val="00872EF7"/>
    <w:rsid w:val="00876DA8"/>
    <w:rsid w:val="00877EB7"/>
    <w:rsid w:val="00892EA2"/>
    <w:rsid w:val="008A69CC"/>
    <w:rsid w:val="008A7894"/>
    <w:rsid w:val="008C07E9"/>
    <w:rsid w:val="008D2691"/>
    <w:rsid w:val="008E4411"/>
    <w:rsid w:val="008E54DF"/>
    <w:rsid w:val="008E6D14"/>
    <w:rsid w:val="008F5563"/>
    <w:rsid w:val="009124FB"/>
    <w:rsid w:val="009336E9"/>
    <w:rsid w:val="00943477"/>
    <w:rsid w:val="0099608D"/>
    <w:rsid w:val="009A1083"/>
    <w:rsid w:val="009D6D54"/>
    <w:rsid w:val="00A0016E"/>
    <w:rsid w:val="00A01059"/>
    <w:rsid w:val="00A11FF8"/>
    <w:rsid w:val="00A13A95"/>
    <w:rsid w:val="00A257A8"/>
    <w:rsid w:val="00A34A1C"/>
    <w:rsid w:val="00A4501C"/>
    <w:rsid w:val="00A52340"/>
    <w:rsid w:val="00A54AAF"/>
    <w:rsid w:val="00A63A17"/>
    <w:rsid w:val="00A67C08"/>
    <w:rsid w:val="00A75668"/>
    <w:rsid w:val="00B70839"/>
    <w:rsid w:val="00B9090C"/>
    <w:rsid w:val="00B91677"/>
    <w:rsid w:val="00BC08A1"/>
    <w:rsid w:val="00BC266C"/>
    <w:rsid w:val="00C349C6"/>
    <w:rsid w:val="00C378A5"/>
    <w:rsid w:val="00C6430D"/>
    <w:rsid w:val="00C64F5E"/>
    <w:rsid w:val="00CA2A94"/>
    <w:rsid w:val="00CC17CB"/>
    <w:rsid w:val="00CC5182"/>
    <w:rsid w:val="00CF6124"/>
    <w:rsid w:val="00D209C3"/>
    <w:rsid w:val="00D4064A"/>
    <w:rsid w:val="00D6078B"/>
    <w:rsid w:val="00D70C89"/>
    <w:rsid w:val="00D7317A"/>
    <w:rsid w:val="00D837CF"/>
    <w:rsid w:val="00DA33A0"/>
    <w:rsid w:val="00DB3726"/>
    <w:rsid w:val="00DD19D6"/>
    <w:rsid w:val="00DD6982"/>
    <w:rsid w:val="00E238A3"/>
    <w:rsid w:val="00E25763"/>
    <w:rsid w:val="00E31CF9"/>
    <w:rsid w:val="00E63A0D"/>
    <w:rsid w:val="00EC4D5D"/>
    <w:rsid w:val="00EC5D60"/>
    <w:rsid w:val="00ED4195"/>
    <w:rsid w:val="00ED5AA0"/>
    <w:rsid w:val="00EE6442"/>
    <w:rsid w:val="00F06A73"/>
    <w:rsid w:val="00F1482A"/>
    <w:rsid w:val="00F21F0E"/>
    <w:rsid w:val="00F34AA7"/>
    <w:rsid w:val="00F474C1"/>
    <w:rsid w:val="00FB1505"/>
    <w:rsid w:val="00FB50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EB6A"/>
  <w15:docId w15:val="{D92EB662-A19B-4E83-9DAB-820253ED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DF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DF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DF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table" w:styleId="TableGrid">
    <w:name w:val="Table Grid"/>
    <w:basedOn w:val="TableNormal"/>
    <w:uiPriority w:val="59"/>
    <w:rsid w:val="00417A7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417A7E"/>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417A7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17A7E"/>
    <w:rPr>
      <w:vertAlign w:val="superscript"/>
    </w:rPr>
  </w:style>
  <w:style w:type="table" w:customStyle="1" w:styleId="PlainTable51">
    <w:name w:val="Plain Table 51"/>
    <w:basedOn w:val="TableNormal"/>
    <w:next w:val="PlainTable5"/>
    <w:uiPriority w:val="45"/>
    <w:rsid w:val="00417A7E"/>
    <w:rPr>
      <w:rFonts w:eastAsia="Times New Roman"/>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6">
    <w:name w:val="Grid Table 4 Accent 6"/>
    <w:basedOn w:val="TableNormal"/>
    <w:uiPriority w:val="49"/>
    <w:rsid w:val="00417A7E"/>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5">
    <w:name w:val="Plain Table 5"/>
    <w:basedOn w:val="TableNormal"/>
    <w:uiPriority w:val="45"/>
    <w:rsid w:val="00417A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417A7E"/>
    <w:pPr>
      <w:spacing w:after="100"/>
    </w:pPr>
  </w:style>
  <w:style w:type="paragraph" w:styleId="TOC2">
    <w:name w:val="toc 2"/>
    <w:basedOn w:val="Normal"/>
    <w:next w:val="Normal"/>
    <w:autoRedefine/>
    <w:uiPriority w:val="39"/>
    <w:unhideWhenUsed/>
    <w:rsid w:val="00417A7E"/>
    <w:pPr>
      <w:spacing w:after="100"/>
      <w:ind w:left="240"/>
    </w:pPr>
  </w:style>
  <w:style w:type="paragraph" w:styleId="TOC3">
    <w:name w:val="toc 3"/>
    <w:basedOn w:val="Normal"/>
    <w:next w:val="Normal"/>
    <w:autoRedefine/>
    <w:uiPriority w:val="39"/>
    <w:unhideWhenUsed/>
    <w:rsid w:val="00417A7E"/>
    <w:pPr>
      <w:spacing w:after="100"/>
      <w:ind w:left="480"/>
    </w:pPr>
  </w:style>
  <w:style w:type="character" w:styleId="Hyperlink">
    <w:name w:val="Hyperlink"/>
    <w:basedOn w:val="DefaultParagraphFont"/>
    <w:uiPriority w:val="99"/>
    <w:unhideWhenUsed/>
    <w:rsid w:val="00417A7E"/>
    <w:rPr>
      <w:color w:val="0563C1" w:themeColor="hyperlink"/>
      <w:u w:val="single"/>
    </w:rPr>
  </w:style>
  <w:style w:type="paragraph" w:styleId="ListParagraph">
    <w:name w:val="List Paragraph"/>
    <w:basedOn w:val="Normal"/>
    <w:uiPriority w:val="34"/>
    <w:qFormat/>
    <w:rsid w:val="001A5024"/>
    <w:pPr>
      <w:ind w:left="720"/>
      <w:contextualSpacing/>
    </w:pPr>
  </w:style>
  <w:style w:type="character" w:styleId="CommentReference">
    <w:name w:val="annotation reference"/>
    <w:basedOn w:val="DefaultParagraphFont"/>
    <w:uiPriority w:val="99"/>
    <w:semiHidden/>
    <w:unhideWhenUsed/>
    <w:rsid w:val="00213D3C"/>
    <w:rPr>
      <w:sz w:val="16"/>
      <w:szCs w:val="16"/>
    </w:rPr>
  </w:style>
  <w:style w:type="paragraph" w:styleId="CommentText">
    <w:name w:val="annotation text"/>
    <w:basedOn w:val="Normal"/>
    <w:link w:val="CommentTextChar"/>
    <w:uiPriority w:val="99"/>
    <w:unhideWhenUsed/>
    <w:rsid w:val="00213D3C"/>
    <w:rPr>
      <w:sz w:val="20"/>
      <w:szCs w:val="20"/>
    </w:rPr>
  </w:style>
  <w:style w:type="character" w:customStyle="1" w:styleId="CommentTextChar">
    <w:name w:val="Comment Text Char"/>
    <w:basedOn w:val="DefaultParagraphFont"/>
    <w:link w:val="CommentText"/>
    <w:uiPriority w:val="99"/>
    <w:rsid w:val="00213D3C"/>
    <w:rPr>
      <w:sz w:val="20"/>
      <w:szCs w:val="20"/>
    </w:rPr>
  </w:style>
  <w:style w:type="paragraph" w:styleId="CommentSubject">
    <w:name w:val="annotation subject"/>
    <w:basedOn w:val="CommentText"/>
    <w:next w:val="CommentText"/>
    <w:link w:val="CommentSubjectChar"/>
    <w:uiPriority w:val="99"/>
    <w:semiHidden/>
    <w:unhideWhenUsed/>
    <w:rsid w:val="00213D3C"/>
    <w:rPr>
      <w:b/>
      <w:bCs/>
    </w:rPr>
  </w:style>
  <w:style w:type="character" w:customStyle="1" w:styleId="CommentSubjectChar">
    <w:name w:val="Comment Subject Char"/>
    <w:basedOn w:val="CommentTextChar"/>
    <w:link w:val="CommentSubject"/>
    <w:uiPriority w:val="99"/>
    <w:semiHidden/>
    <w:rsid w:val="00213D3C"/>
    <w:rPr>
      <w:b/>
      <w:bCs/>
      <w:sz w:val="20"/>
      <w:szCs w:val="20"/>
    </w:rPr>
  </w:style>
  <w:style w:type="paragraph" w:customStyle="1" w:styleId="Default">
    <w:name w:val="Default"/>
    <w:rsid w:val="00877EB7"/>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0F6D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6D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6DF8"/>
    <w:rPr>
      <w:rFonts w:asciiTheme="majorHAnsi" w:eastAsiaTheme="majorEastAsia" w:hAnsiTheme="majorHAnsi" w:cstheme="majorBidi"/>
      <w:color w:val="1F3763" w:themeColor="accent1" w:themeShade="7F"/>
    </w:rPr>
  </w:style>
  <w:style w:type="paragraph" w:styleId="Revision">
    <w:name w:val="Revision"/>
    <w:hidden/>
    <w:uiPriority w:val="99"/>
    <w:semiHidden/>
    <w:rsid w:val="000F6DF8"/>
    <w:rPr>
      <w:sz w:val="22"/>
      <w:szCs w:val="22"/>
    </w:rPr>
  </w:style>
  <w:style w:type="paragraph" w:styleId="TOCHeading">
    <w:name w:val="TOC Heading"/>
    <w:basedOn w:val="Heading1"/>
    <w:next w:val="Normal"/>
    <w:uiPriority w:val="39"/>
    <w:unhideWhenUsed/>
    <w:qFormat/>
    <w:rsid w:val="000F6DF8"/>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49607">
      <w:bodyDiv w:val="1"/>
      <w:marLeft w:val="0"/>
      <w:marRight w:val="0"/>
      <w:marTop w:val="0"/>
      <w:marBottom w:val="0"/>
      <w:divBdr>
        <w:top w:val="none" w:sz="0" w:space="0" w:color="auto"/>
        <w:left w:val="none" w:sz="0" w:space="0" w:color="auto"/>
        <w:bottom w:val="none" w:sz="0" w:space="0" w:color="auto"/>
        <w:right w:val="none" w:sz="0" w:space="0" w:color="auto"/>
      </w:divBdr>
    </w:div>
    <w:div w:id="1646811383">
      <w:bodyDiv w:val="1"/>
      <w:marLeft w:val="0"/>
      <w:marRight w:val="0"/>
      <w:marTop w:val="0"/>
      <w:marBottom w:val="0"/>
      <w:divBdr>
        <w:top w:val="none" w:sz="0" w:space="0" w:color="auto"/>
        <w:left w:val="none" w:sz="0" w:space="0" w:color="auto"/>
        <w:bottom w:val="none" w:sz="0" w:space="0" w:color="auto"/>
        <w:right w:val="none" w:sz="0" w:space="0" w:color="auto"/>
      </w:divBdr>
    </w:div>
    <w:div w:id="214172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6131</Words>
  <Characters>35258</Characters>
  <Application>Microsoft Office Word</Application>
  <DocSecurity>0</DocSecurity>
  <Lines>783</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Xolani Sithole</cp:lastModifiedBy>
  <cp:revision>2</cp:revision>
  <dcterms:created xsi:type="dcterms:W3CDTF">2023-09-20T06:21:00Z</dcterms:created>
  <dcterms:modified xsi:type="dcterms:W3CDTF">2023-09-20T06:21:00Z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2022-11-07T08:23:13Z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4d9f2759-269b-4d5e-9e31-f795943d04d4</vt:lpwstr>
  </property>
  <property fmtid="{D5CDD505-2E9C-101B-9397-08002B2CF9AE}" pid="8" name="MSIP_Label_41a00853-e5cc-480d-8b74-afcdbe2c705a_ContentBits">
    <vt:lpwstr>0</vt:lpwstr>
  </property>
  <property fmtid="{D5CDD505-2E9C-101B-9397-08002B2CF9AE}" pid="9" name="GrammarlyDocumentId">
    <vt:lpwstr>52f7ce0c0905228195be769ccfd8935cb520b737fa5687d9fa7a47e9df6807e0</vt:lpwstr>
  </property>
</Properties>
</file>